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94" w:rsidRDefault="003C0194">
      <w:pPr>
        <w:rPr>
          <w:b/>
        </w:rPr>
      </w:pPr>
      <w:r w:rsidRPr="006201F0">
        <w:rPr>
          <w:b/>
        </w:rPr>
        <w:t>IL RUOLO DEL WHISTLEBLOWING NELLA CYBER SECURITY</w:t>
      </w:r>
      <w:r>
        <w:rPr>
          <w:b/>
        </w:rPr>
        <w:t xml:space="preserve"> </w:t>
      </w:r>
    </w:p>
    <w:p w:rsidR="0082019D" w:rsidRPr="006201F0" w:rsidRDefault="003C0194">
      <w:pPr>
        <w:rPr>
          <w:b/>
        </w:rPr>
      </w:pPr>
      <w:r>
        <w:rPr>
          <w:b/>
        </w:rPr>
        <w:t xml:space="preserve">di Alessandro </w:t>
      </w:r>
      <w:proofErr w:type="spellStart"/>
      <w:r>
        <w:rPr>
          <w:b/>
        </w:rPr>
        <w:t>Rodolfi</w:t>
      </w:r>
      <w:proofErr w:type="spellEnd"/>
      <w:r w:rsidR="00646A2F">
        <w:rPr>
          <w:b/>
        </w:rPr>
        <w:t xml:space="preserve"> </w:t>
      </w:r>
      <w:r w:rsidR="00B11D13">
        <w:rPr>
          <w:b/>
        </w:rPr>
        <w:t xml:space="preserve">- </w:t>
      </w:r>
      <w:bookmarkStart w:id="0" w:name="_GoBack"/>
      <w:bookmarkEnd w:id="0"/>
      <w:r w:rsidR="00646A2F">
        <w:rPr>
          <w:b/>
        </w:rPr>
        <w:t>Università degli Studi di Milano</w:t>
      </w:r>
    </w:p>
    <w:p w:rsidR="00CA2839" w:rsidRDefault="003C0194" w:rsidP="00A53A5E">
      <w:r>
        <w:t xml:space="preserve">Il termine </w:t>
      </w:r>
      <w:proofErr w:type="spellStart"/>
      <w:r>
        <w:t>anglossassone</w:t>
      </w:r>
      <w:proofErr w:type="spellEnd"/>
      <w:r>
        <w:t xml:space="preserve"> </w:t>
      </w:r>
      <w:proofErr w:type="spellStart"/>
      <w:r w:rsidR="0076637C">
        <w:t>whistleblowing</w:t>
      </w:r>
      <w:proofErr w:type="spellEnd"/>
      <w:r w:rsidR="0076637C">
        <w:t xml:space="preserve"> identifica l’istituto giuridico e le attività di regolamentazione volte a disciplinare </w:t>
      </w:r>
      <w:r w:rsidR="0076637C" w:rsidRPr="003C0194">
        <w:rPr>
          <w:b/>
        </w:rPr>
        <w:t>le procedure che incentivano e proteggono le persone che segnalano illeciti</w:t>
      </w:r>
      <w:r w:rsidR="0076637C">
        <w:t xml:space="preserve"> oppure irregolarità</w:t>
      </w:r>
      <w:r w:rsidR="00A93491">
        <w:t>.</w:t>
      </w:r>
      <w:r w:rsidR="00A53A5E">
        <w:rPr>
          <w:rStyle w:val="Rimandonotaapidipagina"/>
        </w:rPr>
        <w:footnoteReference w:id="1"/>
      </w:r>
      <w:r w:rsidR="00A93491">
        <w:t xml:space="preserve"> </w:t>
      </w:r>
      <w:r w:rsidR="0082019D">
        <w:t xml:space="preserve">Caratteristiche chiave comuni al </w:t>
      </w:r>
      <w:proofErr w:type="spellStart"/>
      <w:r w:rsidR="0082019D">
        <w:t>whistleblowing</w:t>
      </w:r>
      <w:proofErr w:type="spellEnd"/>
      <w:r w:rsidR="0082019D">
        <w:t xml:space="preserve"> </w:t>
      </w:r>
      <w:r w:rsidR="00A53A5E">
        <w:t>comprendono</w:t>
      </w:r>
      <w:r w:rsidR="007451DF">
        <w:t>:</w:t>
      </w:r>
      <w:r w:rsidR="0082019D">
        <w:t xml:space="preserve"> la scoperta di illeciti </w:t>
      </w:r>
      <w:r w:rsidR="0076637C">
        <w:t>legati al posto di lavoro, l’interesse pubblico,</w:t>
      </w:r>
      <w:r w:rsidR="0082019D">
        <w:t xml:space="preserve"> la segnalazione degli illeciti attraverso canali e/o persone </w:t>
      </w:r>
      <w:r w:rsidR="007451DF">
        <w:t>designate, la buona fede e</w:t>
      </w:r>
      <w:r w:rsidR="0076637C">
        <w:t xml:space="preserve"> l’</w:t>
      </w:r>
      <w:r w:rsidR="0082019D">
        <w:t xml:space="preserve"> esistenza di motivi ragionevoli</w:t>
      </w:r>
      <w:r w:rsidR="0052554D">
        <w:t>.</w:t>
      </w:r>
      <w:r w:rsidR="00A93491">
        <w:t xml:space="preserve"> </w:t>
      </w:r>
      <w:r w:rsidR="0082019D" w:rsidRPr="0082019D">
        <w:t xml:space="preserve">Si differenzia dal </w:t>
      </w:r>
      <w:proofErr w:type="spellStart"/>
      <w:r w:rsidR="0082019D" w:rsidRPr="003C0194">
        <w:rPr>
          <w:b/>
          <w:i/>
        </w:rPr>
        <w:t>leaking</w:t>
      </w:r>
      <w:proofErr w:type="spellEnd"/>
      <w:r w:rsidR="00A93491">
        <w:rPr>
          <w:i/>
        </w:rPr>
        <w:t>,</w:t>
      </w:r>
      <w:r w:rsidR="00A93491">
        <w:t xml:space="preserve"> il quale</w:t>
      </w:r>
      <w:r w:rsidR="00FB5B1C">
        <w:t xml:space="preserve"> è </w:t>
      </w:r>
      <w:r w:rsidR="007451DF">
        <w:t xml:space="preserve">piuttosto </w:t>
      </w:r>
      <w:r w:rsidR="00FB5B1C">
        <w:t>caratterizzato da una «</w:t>
      </w:r>
      <w:r w:rsidR="00A53A5E" w:rsidRPr="007451DF">
        <w:rPr>
          <w:i/>
        </w:rPr>
        <w:t xml:space="preserve">falla in un sistema di comunicazione che fa fuoriuscire informazioni riservate che non dovrebbero </w:t>
      </w:r>
      <w:r w:rsidR="00FB5B1C" w:rsidRPr="007451DF">
        <w:rPr>
          <w:i/>
        </w:rPr>
        <w:t>circolare</w:t>
      </w:r>
      <w:r w:rsidR="00FB5B1C">
        <w:t>»</w:t>
      </w:r>
      <w:r w:rsidR="0052554D">
        <w:rPr>
          <w:rStyle w:val="Rimandonotaapidipagina"/>
        </w:rPr>
        <w:footnoteReference w:id="2"/>
      </w:r>
      <w:r w:rsidR="007451DF">
        <w:t xml:space="preserve"> che da un processo strutturato di qualifica</w:t>
      </w:r>
      <w:r>
        <w:t>zione delle segnalazioni e protezione delle fonti.</w:t>
      </w:r>
    </w:p>
    <w:p w:rsidR="0082019D" w:rsidRDefault="0082019D" w:rsidP="0082019D">
      <w:r>
        <w:t>Il fattore cardine che</w:t>
      </w:r>
      <w:r w:rsidR="0052554D">
        <w:t xml:space="preserve"> ha dato impulso </w:t>
      </w:r>
      <w:r>
        <w:t xml:space="preserve">al </w:t>
      </w:r>
      <w:proofErr w:type="spellStart"/>
      <w:r>
        <w:t>whistleblowing</w:t>
      </w:r>
      <w:proofErr w:type="spellEnd"/>
      <w:r>
        <w:t xml:space="preserve"> </w:t>
      </w:r>
      <w:r w:rsidR="00FB5B1C">
        <w:t xml:space="preserve">in ambito cyber </w:t>
      </w:r>
      <w:r>
        <w:t>è rappres</w:t>
      </w:r>
      <w:r w:rsidR="0052554D">
        <w:t xml:space="preserve">entato sicuramente dal fenomeno </w:t>
      </w:r>
      <w:proofErr w:type="spellStart"/>
      <w:r w:rsidRPr="003C0194">
        <w:rPr>
          <w:b/>
        </w:rPr>
        <w:t>WikiLeaks</w:t>
      </w:r>
      <w:proofErr w:type="spellEnd"/>
      <w:r w:rsidR="00FB5B1C">
        <w:t>: l’</w:t>
      </w:r>
      <w:r>
        <w:t>o</w:t>
      </w:r>
      <w:r w:rsidR="0052554D">
        <w:t xml:space="preserve">rganizzazione capeggiata </w:t>
      </w:r>
      <w:r>
        <w:t xml:space="preserve">da Julian </w:t>
      </w:r>
      <w:proofErr w:type="spellStart"/>
      <w:r>
        <w:t>Assange</w:t>
      </w:r>
      <w:proofErr w:type="spellEnd"/>
      <w:r>
        <w:t xml:space="preserve"> </w:t>
      </w:r>
      <w:r w:rsidR="0052554D">
        <w:t xml:space="preserve">ha avuto il merito indiscusso </w:t>
      </w:r>
      <w:r>
        <w:t>di stimolare l’attivismo utilizzando la r</w:t>
      </w:r>
      <w:r w:rsidR="0052554D">
        <w:t xml:space="preserve">ete </w:t>
      </w:r>
      <w:r w:rsidR="007451DF">
        <w:t xml:space="preserve">e </w:t>
      </w:r>
      <w:r w:rsidR="00FB5B1C">
        <w:t>contribuendo alla</w:t>
      </w:r>
      <w:r w:rsidR="0052554D">
        <w:t xml:space="preserve"> nascita di </w:t>
      </w:r>
      <w:r>
        <w:t xml:space="preserve">tantissimi movimenti che hanno creato, più o </w:t>
      </w:r>
      <w:r w:rsidR="0052554D">
        <w:t xml:space="preserve">meno efficacemente, piattaforme </w:t>
      </w:r>
      <w:r>
        <w:t xml:space="preserve">tecnologiche </w:t>
      </w:r>
      <w:r w:rsidRPr="0052554D">
        <w:rPr>
          <w:i/>
        </w:rPr>
        <w:t xml:space="preserve">web </w:t>
      </w:r>
      <w:proofErr w:type="spellStart"/>
      <w:r w:rsidRPr="0052554D">
        <w:rPr>
          <w:i/>
        </w:rPr>
        <w:t>based</w:t>
      </w:r>
      <w:proofErr w:type="spellEnd"/>
      <w:r>
        <w:t xml:space="preserve"> per promuovere la </w:t>
      </w:r>
      <w:r w:rsidR="0052554D">
        <w:t xml:space="preserve">trasparenza democratica </w:t>
      </w:r>
      <w:r>
        <w:t>e segnalare</w:t>
      </w:r>
      <w:r w:rsidR="0052554D">
        <w:t xml:space="preserve"> abusi,</w:t>
      </w:r>
      <w:r>
        <w:t xml:space="preserve"> illeciti, reati e</w:t>
      </w:r>
      <w:r w:rsidR="007451DF">
        <w:t>d</w:t>
      </w:r>
      <w:r>
        <w:t xml:space="preserve"> episodi di corruzione.</w:t>
      </w:r>
    </w:p>
    <w:p w:rsidR="00EA5E59" w:rsidRDefault="00492D89" w:rsidP="0082019D">
      <w:r>
        <w:t>L’importanza</w:t>
      </w:r>
      <w:r w:rsidR="0052554D">
        <w:t xml:space="preserve"> del </w:t>
      </w:r>
      <w:proofErr w:type="spellStart"/>
      <w:r w:rsidR="0052554D">
        <w:t>whistleblowing</w:t>
      </w:r>
      <w:proofErr w:type="spellEnd"/>
      <w:r w:rsidR="0052554D">
        <w:t xml:space="preserve"> nella cyber</w:t>
      </w:r>
      <w:r w:rsidR="00AF0DA7">
        <w:t xml:space="preserve"> </w:t>
      </w:r>
      <w:r w:rsidR="0052554D">
        <w:t xml:space="preserve">security </w:t>
      </w:r>
      <w:r w:rsidR="00FB5B1C">
        <w:t>rileva</w:t>
      </w:r>
      <w:r w:rsidR="0052554D">
        <w:t xml:space="preserve"> principalmente sotto </w:t>
      </w:r>
      <w:r w:rsidR="00EA5E59">
        <w:t>tre aspetti</w:t>
      </w:r>
      <w:r w:rsidR="0052554D">
        <w:t>:</w:t>
      </w:r>
    </w:p>
    <w:p w:rsidR="00EA5E59" w:rsidRDefault="0052554D" w:rsidP="00EA5E59">
      <w:pPr>
        <w:pStyle w:val="Paragrafoelenco"/>
        <w:numPr>
          <w:ilvl w:val="0"/>
          <w:numId w:val="1"/>
        </w:numPr>
      </w:pPr>
      <w:r>
        <w:t xml:space="preserve">il primo è intrinseco allo strumento stesso e concerne la </w:t>
      </w:r>
      <w:r w:rsidRPr="003C0194">
        <w:rPr>
          <w:b/>
        </w:rPr>
        <w:t>privacy e la sicurezza informatica</w:t>
      </w:r>
      <w:r>
        <w:t xml:space="preserve"> </w:t>
      </w:r>
      <w:r w:rsidR="00AB3F92">
        <w:t>che devono essere garantite da</w:t>
      </w:r>
      <w:r>
        <w:t>lla piattaforma tecnologica utilizzata per ricevere e gestire le segnalazioni</w:t>
      </w:r>
      <w:r w:rsidR="00EA5E59">
        <w:t>;</w:t>
      </w:r>
    </w:p>
    <w:p w:rsidR="0052554D" w:rsidRDefault="0052554D" w:rsidP="00EA5E59">
      <w:pPr>
        <w:pStyle w:val="Paragrafoelenco"/>
        <w:numPr>
          <w:ilvl w:val="0"/>
          <w:numId w:val="1"/>
        </w:numPr>
      </w:pPr>
      <w:r>
        <w:t xml:space="preserve"> il secondo </w:t>
      </w:r>
      <w:r w:rsidR="00AF0DA7">
        <w:t>è legato</w:t>
      </w:r>
      <w:r>
        <w:t xml:space="preserve"> </w:t>
      </w:r>
      <w:r w:rsidR="00AF0DA7">
        <w:t>a</w:t>
      </w:r>
      <w:r>
        <w:t xml:space="preserve"> una componente</w:t>
      </w:r>
      <w:r w:rsidR="00210F25">
        <w:t xml:space="preserve"> trasversale</w:t>
      </w:r>
      <w:r>
        <w:t xml:space="preserve"> del processo di </w:t>
      </w:r>
      <w:r w:rsidRPr="003C0194">
        <w:rPr>
          <w:b/>
        </w:rPr>
        <w:t xml:space="preserve">cyber security </w:t>
      </w:r>
      <w:proofErr w:type="spellStart"/>
      <w:r w:rsidRPr="003C0194">
        <w:rPr>
          <w:b/>
        </w:rPr>
        <w:t>risk</w:t>
      </w:r>
      <w:proofErr w:type="spellEnd"/>
      <w:r w:rsidRPr="003C0194">
        <w:rPr>
          <w:b/>
        </w:rPr>
        <w:t xml:space="preserve"> management</w:t>
      </w:r>
      <w:r w:rsidR="00AB3F92">
        <w:t xml:space="preserve"> </w:t>
      </w:r>
      <w:r w:rsidR="00210F25">
        <w:t>con particolare riferimento</w:t>
      </w:r>
      <w:r w:rsidR="00AB3F92">
        <w:t xml:space="preserve"> </w:t>
      </w:r>
      <w:r w:rsidR="00210F25">
        <w:t>alla comunicazione/consultazione e al monitoraggio/</w:t>
      </w:r>
      <w:r w:rsidR="00AB3F92">
        <w:t>revisione</w:t>
      </w:r>
      <w:r w:rsidR="00EA5E59">
        <w:t>;</w:t>
      </w:r>
    </w:p>
    <w:p w:rsidR="00EA5E59" w:rsidRDefault="00EA5E59" w:rsidP="00EA5E59">
      <w:pPr>
        <w:pStyle w:val="Paragrafoelenco"/>
        <w:numPr>
          <w:ilvl w:val="0"/>
          <w:numId w:val="1"/>
        </w:numPr>
      </w:pPr>
      <w:r>
        <w:t xml:space="preserve">Il terzo, </w:t>
      </w:r>
      <w:r w:rsidR="007451DF">
        <w:t>allo stato attuale</w:t>
      </w:r>
      <w:r>
        <w:t xml:space="preserve"> probabilmente più marginale, riguarda le </w:t>
      </w:r>
      <w:r w:rsidRPr="003C0194">
        <w:rPr>
          <w:b/>
        </w:rPr>
        <w:t>segnalazioni verticali</w:t>
      </w:r>
      <w:r>
        <w:t xml:space="preserve"> in tema di reati informatici, mancata </w:t>
      </w:r>
      <w:proofErr w:type="spellStart"/>
      <w:r>
        <w:t>com</w:t>
      </w:r>
      <w:r w:rsidR="007451DF">
        <w:t>pliance</w:t>
      </w:r>
      <w:proofErr w:type="spellEnd"/>
      <w:r w:rsidR="007451DF">
        <w:t xml:space="preserve"> ICT e falle di sicurezza tecnologiche.</w:t>
      </w:r>
    </w:p>
    <w:p w:rsidR="000B5625" w:rsidRPr="0082019D" w:rsidRDefault="0052554D" w:rsidP="000B5625">
      <w:pPr>
        <w:autoSpaceDE w:val="0"/>
        <w:autoSpaceDN w:val="0"/>
        <w:adjustRightInd w:val="0"/>
        <w:spacing w:after="0" w:line="240" w:lineRule="auto"/>
      </w:pPr>
      <w:r>
        <w:t xml:space="preserve">Sotto </w:t>
      </w:r>
      <w:r w:rsidR="00AF0DA7">
        <w:t>il primo aspetto è estremamente im</w:t>
      </w:r>
      <w:r w:rsidR="00DA47DE">
        <w:t>portante che la piattaforma tec</w:t>
      </w:r>
      <w:r w:rsidR="00AF0DA7">
        <w:t xml:space="preserve">nologica </w:t>
      </w:r>
      <w:r w:rsidR="00A4773E">
        <w:t xml:space="preserve">di </w:t>
      </w:r>
      <w:proofErr w:type="spellStart"/>
      <w:r w:rsidR="00A4773E">
        <w:t>whistleblowing</w:t>
      </w:r>
      <w:proofErr w:type="spellEnd"/>
      <w:r w:rsidR="00A4773E">
        <w:t xml:space="preserve"> risponda a </w:t>
      </w:r>
      <w:r w:rsidR="00A4773E" w:rsidRPr="003C0194">
        <w:rPr>
          <w:b/>
        </w:rPr>
        <w:t xml:space="preserve">stringenti standard </w:t>
      </w:r>
      <w:r w:rsidR="00DA47DE" w:rsidRPr="003C0194">
        <w:rPr>
          <w:b/>
        </w:rPr>
        <w:t xml:space="preserve">di </w:t>
      </w:r>
      <w:r w:rsidR="00B1678E" w:rsidRPr="003C0194">
        <w:rPr>
          <w:b/>
        </w:rPr>
        <w:t>ICT security</w:t>
      </w:r>
      <w:r w:rsidR="00B1678E">
        <w:t xml:space="preserve"> al fine </w:t>
      </w:r>
      <w:r w:rsidR="00BC6577">
        <w:t xml:space="preserve">primario </w:t>
      </w:r>
      <w:r w:rsidR="00B1678E">
        <w:t>di tutelare</w:t>
      </w:r>
      <w:r w:rsidR="00A4773E">
        <w:t xml:space="preserve"> l’identità </w:t>
      </w:r>
      <w:r w:rsidR="00B1678E">
        <w:t>dei soggetti</w:t>
      </w:r>
      <w:r w:rsidR="00A4773E">
        <w:t xml:space="preserve"> segnala</w:t>
      </w:r>
      <w:r w:rsidR="00B1678E">
        <w:t>nti e g</w:t>
      </w:r>
      <w:r w:rsidR="00A4773E">
        <w:t>arantire la riservatezza del</w:t>
      </w:r>
      <w:r w:rsidR="00DA47DE">
        <w:t xml:space="preserve">le informazioni contenute nella </w:t>
      </w:r>
      <w:r w:rsidR="00A4773E">
        <w:t>segnalazione</w:t>
      </w:r>
      <w:r w:rsidR="00DA47DE">
        <w:t xml:space="preserve">. Non si deve mai dimenticare che a volte il </w:t>
      </w:r>
      <w:proofErr w:type="spellStart"/>
      <w:r w:rsidR="00DA47DE">
        <w:t>whistleblower</w:t>
      </w:r>
      <w:proofErr w:type="spellEnd"/>
      <w:r w:rsidR="00DA47DE">
        <w:t xml:space="preserve"> mette a</w:t>
      </w:r>
      <w:r w:rsidR="007451DF">
        <w:t xml:space="preserve"> rischio la propria stessa vita. R</w:t>
      </w:r>
      <w:r w:rsidR="00BC6577">
        <w:t xml:space="preserve">isultano </w:t>
      </w:r>
      <w:r w:rsidR="007451DF">
        <w:t xml:space="preserve">dunque </w:t>
      </w:r>
      <w:r w:rsidR="00BC6577">
        <w:t xml:space="preserve">fondamentali architetture informatiche </w:t>
      </w:r>
      <w:r w:rsidR="00AB3F92">
        <w:t xml:space="preserve">progettate </w:t>
      </w:r>
      <w:r w:rsidR="001F384E">
        <w:t xml:space="preserve">fin dall’inizio </w:t>
      </w:r>
      <w:r w:rsidR="00AB3F92">
        <w:t>per sfruttare</w:t>
      </w:r>
      <w:r w:rsidR="00BC6577">
        <w:t xml:space="preserve"> </w:t>
      </w:r>
      <w:r w:rsidR="00DA47DE">
        <w:t xml:space="preserve">tecniche di protezione </w:t>
      </w:r>
      <w:r w:rsidR="00BC6577">
        <w:t>dei dati</w:t>
      </w:r>
      <w:r w:rsidR="00DA47DE">
        <w:t xml:space="preserve"> basate su </w:t>
      </w:r>
      <w:r w:rsidR="00DA47DE" w:rsidRPr="003C0194">
        <w:rPr>
          <w:b/>
        </w:rPr>
        <w:t>crittografia</w:t>
      </w:r>
      <w:r w:rsidR="00DA47DE">
        <w:t xml:space="preserve"> </w:t>
      </w:r>
      <w:r w:rsidR="00DA47DE" w:rsidRPr="003C0194">
        <w:rPr>
          <w:b/>
        </w:rPr>
        <w:t>allo stato dell’arte</w:t>
      </w:r>
      <w:r w:rsidR="00BC6577" w:rsidRPr="003C0194">
        <w:rPr>
          <w:b/>
        </w:rPr>
        <w:t xml:space="preserve"> </w:t>
      </w:r>
      <w:r w:rsidR="00BC6577">
        <w:t>e</w:t>
      </w:r>
      <w:r w:rsidR="00DA47DE">
        <w:t xml:space="preserve"> </w:t>
      </w:r>
      <w:r w:rsidR="00BC6577" w:rsidRPr="003C0194">
        <w:rPr>
          <w:b/>
        </w:rPr>
        <w:t>tecnologie di anonimato nelle comunicazioni</w:t>
      </w:r>
      <w:r w:rsidR="00BC6577">
        <w:t xml:space="preserve"> dirette alla salvaguardia dell’</w:t>
      </w:r>
      <w:r w:rsidR="00BC6577" w:rsidRPr="00BC6577">
        <w:t xml:space="preserve">origine informatica </w:t>
      </w:r>
      <w:r w:rsidR="00BC6577">
        <w:t>della segnalazione.</w:t>
      </w:r>
      <w:r w:rsidR="005E00C0" w:rsidRPr="005E00C0">
        <w:t xml:space="preserve"> </w:t>
      </w:r>
      <w:r w:rsidR="005E00C0">
        <w:t>Il rispetto di misure di sicurezza</w:t>
      </w:r>
      <w:r w:rsidR="000B5625">
        <w:t xml:space="preserve"> applicative, l</w:t>
      </w:r>
      <w:r w:rsidR="005E00C0">
        <w:t xml:space="preserve">’uso di componenti </w:t>
      </w:r>
      <w:r w:rsidR="001F384E">
        <w:t>tec</w:t>
      </w:r>
      <w:r w:rsidR="000B5625">
        <w:t xml:space="preserve">nologiche assoggettate a molteplici </w:t>
      </w:r>
      <w:r w:rsidR="000B5625" w:rsidRPr="003C0194">
        <w:rPr>
          <w:b/>
        </w:rPr>
        <w:t xml:space="preserve">test di </w:t>
      </w:r>
      <w:r w:rsidR="001F384E" w:rsidRPr="003C0194">
        <w:rPr>
          <w:b/>
        </w:rPr>
        <w:t>sicurezza</w:t>
      </w:r>
      <w:r w:rsidR="000B5625">
        <w:t xml:space="preserve">, </w:t>
      </w:r>
      <w:r w:rsidR="007451DF">
        <w:t xml:space="preserve">la </w:t>
      </w:r>
      <w:r w:rsidR="000B5625" w:rsidRPr="003C0194">
        <w:rPr>
          <w:b/>
        </w:rPr>
        <w:t>revisione del codice</w:t>
      </w:r>
      <w:r w:rsidR="000B5625">
        <w:t xml:space="preserve"> e</w:t>
      </w:r>
      <w:r w:rsidR="007451DF">
        <w:t xml:space="preserve"> le attività di</w:t>
      </w:r>
      <w:r w:rsidR="000B5625">
        <w:t xml:space="preserve"> </w:t>
      </w:r>
      <w:proofErr w:type="spellStart"/>
      <w:r w:rsidR="000B5625" w:rsidRPr="003C0194">
        <w:rPr>
          <w:b/>
        </w:rPr>
        <w:t>peer</w:t>
      </w:r>
      <w:proofErr w:type="spellEnd"/>
      <w:r w:rsidR="000B5625" w:rsidRPr="003C0194">
        <w:rPr>
          <w:b/>
        </w:rPr>
        <w:t xml:space="preserve"> </w:t>
      </w:r>
      <w:proofErr w:type="spellStart"/>
      <w:r w:rsidR="000B5625" w:rsidRPr="003C0194">
        <w:rPr>
          <w:b/>
        </w:rPr>
        <w:t>review</w:t>
      </w:r>
      <w:proofErr w:type="spellEnd"/>
      <w:r w:rsidR="000B5625">
        <w:t xml:space="preserve"> </w:t>
      </w:r>
      <w:r w:rsidR="001F384E">
        <w:t>rappresentano</w:t>
      </w:r>
      <w:r w:rsidR="000B5625">
        <w:t xml:space="preserve"> best </w:t>
      </w:r>
      <w:proofErr w:type="spellStart"/>
      <w:r w:rsidR="000B5625">
        <w:t>practices</w:t>
      </w:r>
      <w:proofErr w:type="spellEnd"/>
      <w:r w:rsidR="000B5625">
        <w:t xml:space="preserve"> </w:t>
      </w:r>
      <w:r w:rsidR="007451DF">
        <w:t xml:space="preserve">oggi </w:t>
      </w:r>
      <w:r w:rsidR="001F384E">
        <w:t>irrinunciabili</w:t>
      </w:r>
      <w:r w:rsidR="000B5625">
        <w:t xml:space="preserve">. </w:t>
      </w:r>
      <w:r w:rsidR="001F384E">
        <w:t>Altrettanto importanti sono l</w:t>
      </w:r>
      <w:r w:rsidR="000B5625">
        <w:t xml:space="preserve">a messa in atto di molteplici misure di prevenzione di attacchi </w:t>
      </w:r>
      <w:r w:rsidR="001F384E">
        <w:t>di n</w:t>
      </w:r>
      <w:r w:rsidR="000B5625">
        <w:t>egazione</w:t>
      </w:r>
      <w:r w:rsidR="001F384E">
        <w:t xml:space="preserve"> e</w:t>
      </w:r>
      <w:r w:rsidR="000B5625">
        <w:t xml:space="preserve"> </w:t>
      </w:r>
      <w:r w:rsidR="001F384E">
        <w:t xml:space="preserve">saturazione </w:t>
      </w:r>
      <w:r w:rsidR="000B5625">
        <w:t>d</w:t>
      </w:r>
      <w:r w:rsidR="001F384E">
        <w:t>ei servizi</w:t>
      </w:r>
      <w:r w:rsidR="000B5625">
        <w:t xml:space="preserve"> (DDOS) </w:t>
      </w:r>
      <w:r w:rsidR="001F384E">
        <w:t xml:space="preserve">che </w:t>
      </w:r>
      <w:r w:rsidR="007451DF">
        <w:t xml:space="preserve">possano </w:t>
      </w:r>
      <w:r w:rsidR="000B5625">
        <w:t>garanti</w:t>
      </w:r>
      <w:r w:rsidR="007451DF">
        <w:t>re</w:t>
      </w:r>
      <w:r w:rsidR="001F384E">
        <w:t xml:space="preserve"> la disponibilità del sistema</w:t>
      </w:r>
      <w:r w:rsidR="000B5625">
        <w:t>.</w:t>
      </w:r>
    </w:p>
    <w:p w:rsidR="007F32D1" w:rsidRDefault="00BC6577" w:rsidP="005E00C0">
      <w:pPr>
        <w:autoSpaceDE w:val="0"/>
        <w:autoSpaceDN w:val="0"/>
        <w:adjustRightInd w:val="0"/>
        <w:spacing w:after="0" w:line="240" w:lineRule="auto"/>
      </w:pPr>
      <w:r>
        <w:t>La ricezione e l’</w:t>
      </w:r>
      <w:r w:rsidR="00AB3F92">
        <w:t>analisi delle segnalazioni d</w:t>
      </w:r>
      <w:r>
        <w:t xml:space="preserve">ovrebbe </w:t>
      </w:r>
      <w:r w:rsidR="001F384E">
        <w:t xml:space="preserve">poi </w:t>
      </w:r>
      <w:r>
        <w:t>essere consentit</w:t>
      </w:r>
      <w:r w:rsidR="00AB3F92">
        <w:t xml:space="preserve">a </w:t>
      </w:r>
      <w:r>
        <w:t>solo ad un ristret</w:t>
      </w:r>
      <w:r w:rsidR="00AB3F92">
        <w:t xml:space="preserve">to nucleo di persone per diminuire i rischi derivanti dall’accesso a una banca dati </w:t>
      </w:r>
      <w:r w:rsidR="001F384E">
        <w:t xml:space="preserve">sicuramente </w:t>
      </w:r>
      <w:r w:rsidR="00AB3F92">
        <w:t xml:space="preserve">critica. La gestione del controllo degli accessi, dell’autenticazione informatica e della </w:t>
      </w:r>
      <w:proofErr w:type="spellStart"/>
      <w:r w:rsidR="00AB3F92">
        <w:t>profilazione</w:t>
      </w:r>
      <w:proofErr w:type="spellEnd"/>
      <w:r w:rsidR="00AB3F92">
        <w:t xml:space="preserve"> degli utenti </w:t>
      </w:r>
      <w:r w:rsidR="007451DF">
        <w:t>dovrebbe</w:t>
      </w:r>
      <w:r w:rsidR="00AB3F92">
        <w:t xml:space="preserve"> </w:t>
      </w:r>
      <w:r w:rsidR="005E00C0">
        <w:t>seguire criteri particolarmente rigidi</w:t>
      </w:r>
      <w:r w:rsidR="001F384E">
        <w:t xml:space="preserve"> tali da </w:t>
      </w:r>
      <w:r w:rsidR="00AB3F92">
        <w:t>non permettere l’accesso ai dati in chiaro ai soggetti non autorizzati, agli amministratori di sistema, ai soggetti che possano accedere alla base dati del sistema.</w:t>
      </w:r>
    </w:p>
    <w:p w:rsidR="005E00C0" w:rsidRDefault="007F32D1" w:rsidP="005E00C0">
      <w:pPr>
        <w:autoSpaceDE w:val="0"/>
        <w:autoSpaceDN w:val="0"/>
        <w:adjustRightInd w:val="0"/>
        <w:spacing w:after="0" w:line="240" w:lineRule="auto"/>
        <w:rPr>
          <w:i/>
          <w:lang w:val="en-US"/>
        </w:rPr>
      </w:pPr>
      <w:r>
        <w:lastRenderedPageBreak/>
        <w:t>Interessanti considerazioni in merito si trovano all’interno di un</w:t>
      </w:r>
      <w:r w:rsidR="004A3027">
        <w:t xml:space="preserve"> recente documento dell’OCSE “</w:t>
      </w:r>
      <w:r w:rsidR="004A3027" w:rsidRPr="003C0194">
        <w:rPr>
          <w:b/>
          <w:i/>
        </w:rPr>
        <w:t xml:space="preserve">Digital Security </w:t>
      </w:r>
      <w:proofErr w:type="spellStart"/>
      <w:r w:rsidR="004A3027" w:rsidRPr="003C0194">
        <w:rPr>
          <w:b/>
          <w:i/>
        </w:rPr>
        <w:t>Risk</w:t>
      </w:r>
      <w:proofErr w:type="spellEnd"/>
      <w:r w:rsidR="004A3027" w:rsidRPr="003C0194">
        <w:rPr>
          <w:b/>
          <w:i/>
        </w:rPr>
        <w:t xml:space="preserve"> Management for </w:t>
      </w:r>
      <w:proofErr w:type="spellStart"/>
      <w:r w:rsidR="004A3027" w:rsidRPr="003C0194">
        <w:rPr>
          <w:b/>
          <w:i/>
        </w:rPr>
        <w:t>Economic</w:t>
      </w:r>
      <w:proofErr w:type="spellEnd"/>
      <w:r w:rsidR="004A3027" w:rsidRPr="003C0194">
        <w:rPr>
          <w:b/>
          <w:i/>
        </w:rPr>
        <w:t xml:space="preserve"> and Social </w:t>
      </w:r>
      <w:proofErr w:type="spellStart"/>
      <w:r w:rsidR="004A3027" w:rsidRPr="003C0194">
        <w:rPr>
          <w:b/>
          <w:i/>
        </w:rPr>
        <w:t>Prosperity</w:t>
      </w:r>
      <w:proofErr w:type="spellEnd"/>
      <w:r w:rsidR="004A3027">
        <w:t>”</w:t>
      </w:r>
      <w:r w:rsidR="004A3027">
        <w:rPr>
          <w:rStyle w:val="Rimandonotaapidipagina"/>
        </w:rPr>
        <w:footnoteReference w:id="3"/>
      </w:r>
      <w:r>
        <w:t xml:space="preserve">. Il </w:t>
      </w:r>
      <w:proofErr w:type="spellStart"/>
      <w:r>
        <w:t>paper</w:t>
      </w:r>
      <w:proofErr w:type="spellEnd"/>
      <w:r>
        <w:t>, oltre che richiamare</w:t>
      </w:r>
      <w:r w:rsidR="004A3027">
        <w:t xml:space="preserve"> l’approccio basato sui rischi degli ISO standard 31000 e 27001</w:t>
      </w:r>
      <w:r>
        <w:t xml:space="preserve"> (argomento che verrà approfondito successivamente)</w:t>
      </w:r>
      <w:r w:rsidR="001F384E">
        <w:t xml:space="preserve">, </w:t>
      </w:r>
      <w:r>
        <w:t xml:space="preserve">fornisce spunti in merito all’applicazione delle </w:t>
      </w:r>
      <w:r w:rsidRPr="003C0194">
        <w:rPr>
          <w:b/>
        </w:rPr>
        <w:t>misure di sicurezza digitali riguardo alla</w:t>
      </w:r>
      <w:r w:rsidR="004A3027" w:rsidRPr="003C0194">
        <w:rPr>
          <w:b/>
        </w:rPr>
        <w:t xml:space="preserve"> tutela dei diritti umani e dei valori fondamentali </w:t>
      </w:r>
      <w:r w:rsidRPr="003C0194">
        <w:rPr>
          <w:b/>
        </w:rPr>
        <w:t>delle persone</w:t>
      </w:r>
      <w:r>
        <w:t xml:space="preserve"> </w:t>
      </w:r>
      <w:r w:rsidR="004A3027">
        <w:t>«</w:t>
      </w:r>
      <w:proofErr w:type="spellStart"/>
      <w:r w:rsidR="004A3027" w:rsidRPr="007F32D1">
        <w:rPr>
          <w:i/>
        </w:rPr>
        <w:t>Depending</w:t>
      </w:r>
      <w:proofErr w:type="spellEnd"/>
      <w:r w:rsidR="004A3027" w:rsidRPr="007F32D1">
        <w:rPr>
          <w:i/>
        </w:rPr>
        <w:t xml:space="preserve"> on </w:t>
      </w:r>
      <w:proofErr w:type="spellStart"/>
      <w:r w:rsidR="004A3027" w:rsidRPr="007F32D1">
        <w:rPr>
          <w:i/>
        </w:rPr>
        <w:t>how</w:t>
      </w:r>
      <w:proofErr w:type="spellEnd"/>
      <w:r w:rsidR="004A3027" w:rsidRPr="007F32D1">
        <w:rPr>
          <w:i/>
        </w:rPr>
        <w:t xml:space="preserve"> </w:t>
      </w:r>
      <w:proofErr w:type="spellStart"/>
      <w:r w:rsidR="004A3027" w:rsidRPr="007F32D1">
        <w:rPr>
          <w:i/>
        </w:rPr>
        <w:t>they</w:t>
      </w:r>
      <w:proofErr w:type="spellEnd"/>
      <w:r w:rsidR="004A3027" w:rsidRPr="007F32D1">
        <w:rPr>
          <w:i/>
        </w:rPr>
        <w:t xml:space="preserve"> are </w:t>
      </w:r>
      <w:proofErr w:type="spellStart"/>
      <w:r w:rsidR="004A3027" w:rsidRPr="007F32D1">
        <w:rPr>
          <w:i/>
        </w:rPr>
        <w:t>used</w:t>
      </w:r>
      <w:proofErr w:type="spellEnd"/>
      <w:r w:rsidR="004A3027" w:rsidRPr="007F32D1">
        <w:rPr>
          <w:i/>
        </w:rPr>
        <w:t xml:space="preserve">, security </w:t>
      </w:r>
      <w:proofErr w:type="spellStart"/>
      <w:r w:rsidR="004A3027" w:rsidRPr="007F32D1">
        <w:rPr>
          <w:i/>
        </w:rPr>
        <w:t>measures</w:t>
      </w:r>
      <w:proofErr w:type="spellEnd"/>
      <w:r w:rsidR="004A3027" w:rsidRPr="007F32D1">
        <w:rPr>
          <w:i/>
        </w:rPr>
        <w:t xml:space="preserve"> </w:t>
      </w:r>
      <w:proofErr w:type="spellStart"/>
      <w:r w:rsidR="004A3027" w:rsidRPr="007F32D1">
        <w:rPr>
          <w:i/>
        </w:rPr>
        <w:t>adopted</w:t>
      </w:r>
      <w:proofErr w:type="spellEnd"/>
      <w:r w:rsidR="004A3027" w:rsidRPr="007F32D1">
        <w:rPr>
          <w:i/>
        </w:rPr>
        <w:t xml:space="preserve"> to </w:t>
      </w:r>
      <w:proofErr w:type="spellStart"/>
      <w:r w:rsidR="004A3027" w:rsidRPr="007F32D1">
        <w:rPr>
          <w:i/>
        </w:rPr>
        <w:t>manage</w:t>
      </w:r>
      <w:proofErr w:type="spellEnd"/>
      <w:r w:rsidR="004A3027" w:rsidRPr="007F32D1">
        <w:rPr>
          <w:i/>
        </w:rPr>
        <w:t xml:space="preserve"> </w:t>
      </w:r>
      <w:proofErr w:type="spellStart"/>
      <w:r w:rsidR="004A3027" w:rsidRPr="007F32D1">
        <w:rPr>
          <w:i/>
        </w:rPr>
        <w:t>digital</w:t>
      </w:r>
      <w:proofErr w:type="spellEnd"/>
      <w:r w:rsidR="004A3027" w:rsidRPr="007F32D1">
        <w:rPr>
          <w:i/>
        </w:rPr>
        <w:t xml:space="preserve"> security </w:t>
      </w:r>
      <w:proofErr w:type="spellStart"/>
      <w:r w:rsidR="004A3027" w:rsidRPr="007F32D1">
        <w:rPr>
          <w:i/>
        </w:rPr>
        <w:t>risk</w:t>
      </w:r>
      <w:proofErr w:type="spellEnd"/>
      <w:r w:rsidR="004A3027" w:rsidRPr="007F32D1">
        <w:rPr>
          <w:i/>
        </w:rPr>
        <w:t xml:space="preserve"> can </w:t>
      </w:r>
      <w:proofErr w:type="spellStart"/>
      <w:r w:rsidR="004A3027" w:rsidRPr="007F32D1">
        <w:rPr>
          <w:i/>
        </w:rPr>
        <w:t>positively</w:t>
      </w:r>
      <w:proofErr w:type="spellEnd"/>
      <w:r w:rsidR="004A3027" w:rsidRPr="007F32D1">
        <w:rPr>
          <w:i/>
        </w:rPr>
        <w:t xml:space="preserve"> </w:t>
      </w:r>
      <w:proofErr w:type="spellStart"/>
      <w:r w:rsidR="004A3027" w:rsidRPr="007F32D1">
        <w:rPr>
          <w:i/>
        </w:rPr>
        <w:t>affect</w:t>
      </w:r>
      <w:proofErr w:type="spellEnd"/>
      <w:r w:rsidR="004A3027" w:rsidRPr="007F32D1">
        <w:rPr>
          <w:i/>
        </w:rPr>
        <w:t xml:space="preserve"> or </w:t>
      </w:r>
      <w:proofErr w:type="spellStart"/>
      <w:r w:rsidR="004A3027" w:rsidRPr="007F32D1">
        <w:rPr>
          <w:i/>
        </w:rPr>
        <w:t>undermine</w:t>
      </w:r>
      <w:proofErr w:type="spellEnd"/>
      <w:r w:rsidR="004A3027" w:rsidRPr="007F32D1">
        <w:rPr>
          <w:i/>
        </w:rPr>
        <w:t xml:space="preserve"> human </w:t>
      </w:r>
      <w:proofErr w:type="spellStart"/>
      <w:r w:rsidR="004A3027" w:rsidRPr="007F32D1">
        <w:rPr>
          <w:i/>
        </w:rPr>
        <w:t>rights</w:t>
      </w:r>
      <w:proofErr w:type="spellEnd"/>
      <w:r w:rsidR="004A3027" w:rsidRPr="007F32D1">
        <w:rPr>
          <w:i/>
        </w:rPr>
        <w:t xml:space="preserve"> and </w:t>
      </w:r>
      <w:proofErr w:type="spellStart"/>
      <w:r w:rsidR="004A3027" w:rsidRPr="007F32D1">
        <w:rPr>
          <w:i/>
        </w:rPr>
        <w:t>fundamental</w:t>
      </w:r>
      <w:proofErr w:type="spellEnd"/>
      <w:r w:rsidR="004A3027" w:rsidRPr="007F32D1">
        <w:rPr>
          <w:i/>
        </w:rPr>
        <w:t xml:space="preserve"> </w:t>
      </w:r>
      <w:proofErr w:type="spellStart"/>
      <w:r w:rsidR="004A3027" w:rsidRPr="007F32D1">
        <w:rPr>
          <w:i/>
        </w:rPr>
        <w:t>values</w:t>
      </w:r>
      <w:proofErr w:type="spellEnd"/>
      <w:r w:rsidR="004A3027" w:rsidRPr="007F32D1">
        <w:rPr>
          <w:i/>
        </w:rPr>
        <w:t xml:space="preserve">. </w:t>
      </w:r>
      <w:r w:rsidR="004A3027" w:rsidRPr="007F32D1">
        <w:rPr>
          <w:i/>
          <w:lang w:val="en-US"/>
        </w:rPr>
        <w:t xml:space="preserve">They can affect freedom of expression, the free flow of information, the confidentiality of information and communications, the protection of privacy and personal data, openness and fair process. For example, </w:t>
      </w:r>
      <w:r w:rsidR="004A3027" w:rsidRPr="003C0194">
        <w:rPr>
          <w:b/>
          <w:i/>
          <w:lang w:val="en-US"/>
        </w:rPr>
        <w:t>security measures can enhance privacy protection, or provide anonymity to whistle-blowers and human rights activists</w:t>
      </w:r>
      <w:r w:rsidR="004A3027" w:rsidRPr="007F32D1">
        <w:rPr>
          <w:i/>
          <w:lang w:val="en-US"/>
        </w:rPr>
        <w:t>. They can also enable the illegitimate monitoring of citizens, or prevent access to activists’ content. They can affect other rights and values not listed in the Principle. Therefore, a responsible approach requires that decisions to manage digital security risk be made in light of their consequences on these rights and value</w:t>
      </w:r>
      <w:r>
        <w:rPr>
          <w:i/>
          <w:lang w:val="en-US"/>
        </w:rPr>
        <w:t>s».</w:t>
      </w:r>
    </w:p>
    <w:p w:rsidR="006201F0" w:rsidRPr="007F32D1" w:rsidRDefault="006201F0" w:rsidP="005E00C0">
      <w:pPr>
        <w:autoSpaceDE w:val="0"/>
        <w:autoSpaceDN w:val="0"/>
        <w:adjustRightInd w:val="0"/>
        <w:spacing w:after="0" w:line="240" w:lineRule="auto"/>
        <w:rPr>
          <w:i/>
          <w:lang w:val="en-US"/>
        </w:rPr>
      </w:pPr>
    </w:p>
    <w:p w:rsidR="007A0DEF" w:rsidRDefault="000B5625" w:rsidP="003F7CA6">
      <w:pPr>
        <w:autoSpaceDE w:val="0"/>
        <w:autoSpaceDN w:val="0"/>
        <w:adjustRightInd w:val="0"/>
        <w:spacing w:after="0" w:line="240" w:lineRule="auto"/>
      </w:pPr>
      <w:r>
        <w:t xml:space="preserve">Il secondo </w:t>
      </w:r>
      <w:r w:rsidR="007A0DEF">
        <w:t>tema parte dalla riflessione che la gestione del rischio cyber non può più essere considerata disgiunta dal generale contesto di rischio aziendale e soprattutto non deve restare confinata nell’area di Information Technology</w:t>
      </w:r>
      <w:r w:rsidR="007A0DEF" w:rsidRPr="003C0194">
        <w:rPr>
          <w:b/>
        </w:rPr>
        <w:t xml:space="preserve">. La cyber security deve essere vista come </w:t>
      </w:r>
      <w:r w:rsidR="00662FFA" w:rsidRPr="003C0194">
        <w:rPr>
          <w:b/>
        </w:rPr>
        <w:t xml:space="preserve">un fattore </w:t>
      </w:r>
      <w:r w:rsidR="007A0DEF" w:rsidRPr="003C0194">
        <w:rPr>
          <w:b/>
        </w:rPr>
        <w:t>strategic</w:t>
      </w:r>
      <w:r w:rsidR="00662FFA" w:rsidRPr="003C0194">
        <w:rPr>
          <w:b/>
        </w:rPr>
        <w:t>o</w:t>
      </w:r>
      <w:r w:rsidR="007A0DEF" w:rsidRPr="003C0194">
        <w:rPr>
          <w:b/>
        </w:rPr>
        <w:t xml:space="preserve"> </w:t>
      </w:r>
      <w:r w:rsidR="00662FFA" w:rsidRPr="003C0194">
        <w:rPr>
          <w:b/>
        </w:rPr>
        <w:t>per la</w:t>
      </w:r>
      <w:r w:rsidR="007A0DEF" w:rsidRPr="003C0194">
        <w:rPr>
          <w:b/>
        </w:rPr>
        <w:t xml:space="preserve"> </w:t>
      </w:r>
      <w:proofErr w:type="spellStart"/>
      <w:r w:rsidR="007A0DEF" w:rsidRPr="003C0194">
        <w:rPr>
          <w:b/>
          <w:i/>
        </w:rPr>
        <w:t>governance</w:t>
      </w:r>
      <w:proofErr w:type="spellEnd"/>
      <w:r w:rsidR="007A0DEF" w:rsidRPr="003C0194">
        <w:rPr>
          <w:b/>
        </w:rPr>
        <w:t xml:space="preserve"> </w:t>
      </w:r>
      <w:r w:rsidR="00662FFA" w:rsidRPr="003C0194">
        <w:rPr>
          <w:b/>
        </w:rPr>
        <w:t>aziendale</w:t>
      </w:r>
      <w:r w:rsidR="00662FFA">
        <w:t>: sono sotto gli occ</w:t>
      </w:r>
      <w:r w:rsidR="003C0194">
        <w:t xml:space="preserve">hi di tutti gli enormi </w:t>
      </w:r>
      <w:r w:rsidR="00662FFA">
        <w:t xml:space="preserve">danni causati da attacchi informatici </w:t>
      </w:r>
      <w:r w:rsidR="007304D1">
        <w:t xml:space="preserve">sempre più sofisticati che </w:t>
      </w:r>
      <w:r w:rsidR="00F27C56">
        <w:t>comportano</w:t>
      </w:r>
      <w:r w:rsidR="007304D1">
        <w:t xml:space="preserve"> la sottrazione</w:t>
      </w:r>
      <w:r w:rsidR="00662FFA">
        <w:t xml:space="preserve"> di proprietà intellettuale, </w:t>
      </w:r>
      <w:r w:rsidR="00F27C56">
        <w:t xml:space="preserve">rilevanti </w:t>
      </w:r>
      <w:r w:rsidR="007304D1">
        <w:t>problem</w:t>
      </w:r>
      <w:r w:rsidR="00F27C56">
        <w:t xml:space="preserve">atiche </w:t>
      </w:r>
      <w:proofErr w:type="spellStart"/>
      <w:r w:rsidR="00662FFA">
        <w:t>reputazionali</w:t>
      </w:r>
      <w:proofErr w:type="spellEnd"/>
      <w:r w:rsidR="00662FFA">
        <w:t xml:space="preserve">, </w:t>
      </w:r>
      <w:r w:rsidR="00F27C56">
        <w:t xml:space="preserve">cause </w:t>
      </w:r>
      <w:r w:rsidR="00662FFA">
        <w:t xml:space="preserve">legali derivanti da contenziosi o </w:t>
      </w:r>
      <w:r w:rsidR="001D07EE">
        <w:t>pesanti oneri sanzionatori</w:t>
      </w:r>
      <w:r w:rsidR="00662FFA">
        <w:t>.</w:t>
      </w:r>
      <w:r w:rsidR="002F738B">
        <w:t xml:space="preserve"> </w:t>
      </w:r>
      <w:r w:rsidR="003C0194">
        <w:t>In a</w:t>
      </w:r>
      <w:r w:rsidR="00F27C56">
        <w:t>lcuni settori, per</w:t>
      </w:r>
      <w:r w:rsidR="002F738B">
        <w:t xml:space="preserve"> esempio quello finanziario</w:t>
      </w:r>
      <w:r w:rsidR="00F27C56">
        <w:t>,</w:t>
      </w:r>
      <w:r w:rsidR="002F738B">
        <w:t xml:space="preserve"> </w:t>
      </w:r>
      <w:r w:rsidR="003C0194">
        <w:t>il legislatore ha</w:t>
      </w:r>
      <w:r w:rsidR="002F738B">
        <w:t xml:space="preserve"> già previsto che </w:t>
      </w:r>
      <w:r w:rsidR="001254EB">
        <w:t>l</w:t>
      </w:r>
      <w:r w:rsidR="001254EB" w:rsidRPr="001254EB">
        <w:t xml:space="preserve">’organo con funzione di supervisione strategica </w:t>
      </w:r>
      <w:r w:rsidR="007304D1">
        <w:t>(</w:t>
      </w:r>
      <w:r w:rsidR="007304D1" w:rsidRPr="00F27C56">
        <w:rPr>
          <w:i/>
        </w:rPr>
        <w:t xml:space="preserve">il </w:t>
      </w:r>
      <w:proofErr w:type="spellStart"/>
      <w:r w:rsidR="007304D1" w:rsidRPr="00F27C56">
        <w:rPr>
          <w:i/>
        </w:rPr>
        <w:t>board</w:t>
      </w:r>
      <w:proofErr w:type="spellEnd"/>
      <w:r w:rsidR="007304D1">
        <w:t>) sia responsabile dell’</w:t>
      </w:r>
      <w:r w:rsidR="001254EB" w:rsidRPr="001254EB">
        <w:t xml:space="preserve">indirizzo e </w:t>
      </w:r>
      <w:r w:rsidR="007304D1">
        <w:t xml:space="preserve">del </w:t>
      </w:r>
      <w:r w:rsidR="001254EB" w:rsidRPr="001254EB">
        <w:t xml:space="preserve">controllo </w:t>
      </w:r>
      <w:r w:rsidR="00F27C56">
        <w:t>dell’</w:t>
      </w:r>
      <w:r w:rsidR="007304D1">
        <w:t xml:space="preserve"> analisi del rischio informatico</w:t>
      </w:r>
      <w:r w:rsidR="00F27C56">
        <w:t xml:space="preserve"> </w:t>
      </w:r>
      <w:r w:rsidR="00184EB7">
        <w:t xml:space="preserve">dovendone </w:t>
      </w:r>
      <w:r w:rsidR="007304D1">
        <w:t>approva</w:t>
      </w:r>
      <w:r w:rsidR="00184EB7">
        <w:t>re per esempio</w:t>
      </w:r>
      <w:r w:rsidR="007304D1">
        <w:t xml:space="preserve"> </w:t>
      </w:r>
      <w:r w:rsidR="00F27C56">
        <w:t>la metodologia</w:t>
      </w:r>
      <w:r w:rsidR="00184EB7">
        <w:t xml:space="preserve"> e verificare la propensione agli eventi avversi.</w:t>
      </w:r>
      <w:r w:rsidR="003C0194">
        <w:rPr>
          <w:rStyle w:val="Rimandonotaapidipagina"/>
        </w:rPr>
        <w:footnoteReference w:id="4"/>
      </w:r>
    </w:p>
    <w:p w:rsidR="003F7CA6" w:rsidRDefault="003F7CA6" w:rsidP="003F7CA6">
      <w:pPr>
        <w:autoSpaceDE w:val="0"/>
        <w:autoSpaceDN w:val="0"/>
        <w:adjustRightInd w:val="0"/>
        <w:spacing w:after="0" w:line="240" w:lineRule="auto"/>
      </w:pPr>
      <w:r>
        <w:t xml:space="preserve">Il processo di </w:t>
      </w:r>
      <w:r w:rsidR="00662FFA">
        <w:t>gestione del rischio</w:t>
      </w:r>
      <w:r w:rsidR="008350C1">
        <w:t xml:space="preserve"> che l’</w:t>
      </w:r>
      <w:r w:rsidR="008350C1" w:rsidRPr="008350C1">
        <w:rPr>
          <w:i/>
        </w:rPr>
        <w:t xml:space="preserve">International Organization for </w:t>
      </w:r>
      <w:proofErr w:type="spellStart"/>
      <w:r w:rsidR="008350C1" w:rsidRPr="008350C1">
        <w:rPr>
          <w:i/>
        </w:rPr>
        <w:t>Standardization</w:t>
      </w:r>
      <w:proofErr w:type="spellEnd"/>
      <w:r w:rsidR="008350C1">
        <w:rPr>
          <w:i/>
        </w:rPr>
        <w:t xml:space="preserve"> </w:t>
      </w:r>
      <w:r w:rsidR="008350C1" w:rsidRPr="008350C1">
        <w:t>(ISO)</w:t>
      </w:r>
      <w:r w:rsidR="008350C1">
        <w:t xml:space="preserve"> ha imposto a tutti i sistemi di gestione (primo fra i quali quello relativo alla sicurezza delle informazioni </w:t>
      </w:r>
      <w:r w:rsidR="008350C1" w:rsidRPr="003C0194">
        <w:rPr>
          <w:b/>
        </w:rPr>
        <w:t>ISO 27001</w:t>
      </w:r>
      <w:r w:rsidR="008350C1">
        <w:t xml:space="preserve"> a partire dal 2013)</w:t>
      </w:r>
      <w:r w:rsidR="00662FFA">
        <w:t xml:space="preserve"> </w:t>
      </w:r>
      <w:r>
        <w:t xml:space="preserve">è </w:t>
      </w:r>
      <w:r w:rsidR="008350C1">
        <w:t>rappresentato</w:t>
      </w:r>
      <w:r>
        <w:t xml:space="preserve"> nello standard internazionale </w:t>
      </w:r>
      <w:r w:rsidR="008350C1" w:rsidRPr="003C0194">
        <w:rPr>
          <w:b/>
        </w:rPr>
        <w:t>ISO 31000</w:t>
      </w:r>
      <w:r w:rsidR="00E30879">
        <w:t>: d</w:t>
      </w:r>
      <w:r w:rsidR="001D07EE">
        <w:t>efinizione del contesto, valutazione del rischio</w:t>
      </w:r>
      <w:r w:rsidR="00E30879">
        <w:t xml:space="preserve"> (che comprende le fasi di identificazione, analisi e ponderazione) e trattamento del rischio;</w:t>
      </w:r>
      <w:r w:rsidR="001D07EE">
        <w:t xml:space="preserve"> i </w:t>
      </w:r>
      <w:r>
        <w:t xml:space="preserve">sistemi di </w:t>
      </w:r>
      <w:proofErr w:type="spellStart"/>
      <w:r>
        <w:t>whistleblowing</w:t>
      </w:r>
      <w:proofErr w:type="spellEnd"/>
      <w:r>
        <w:t xml:space="preserve"> entrano in gioco </w:t>
      </w:r>
      <w:r w:rsidR="00E30879">
        <w:t>in maniera trasversale</w:t>
      </w:r>
      <w:r>
        <w:t xml:space="preserve"> </w:t>
      </w:r>
      <w:r w:rsidR="00E30879">
        <w:t>per poter</w:t>
      </w:r>
      <w:r>
        <w:t xml:space="preserve"> interagire efficacemente </w:t>
      </w:r>
      <w:r w:rsidR="00E30879">
        <w:t>con</w:t>
      </w:r>
      <w:r>
        <w:t xml:space="preserve"> ogni singola fase del pr</w:t>
      </w:r>
      <w:r w:rsidR="00E30879">
        <w:t>ocesso di gestione del rischio. Nel dettaglio:</w:t>
      </w:r>
    </w:p>
    <w:p w:rsidR="001D07EE" w:rsidRDefault="003F7CA6" w:rsidP="001D07EE">
      <w:pPr>
        <w:pStyle w:val="Paragrafoelenco"/>
        <w:numPr>
          <w:ilvl w:val="0"/>
          <w:numId w:val="3"/>
        </w:numPr>
      </w:pPr>
      <w:r w:rsidRPr="003C0194">
        <w:rPr>
          <w:b/>
        </w:rPr>
        <w:t>comunicazione e consultazione</w:t>
      </w:r>
      <w:r>
        <w:t xml:space="preserve"> (</w:t>
      </w:r>
      <w:r w:rsidR="00E30879">
        <w:t xml:space="preserve">punto </w:t>
      </w:r>
      <w:r>
        <w:t>5.2): in riferimento allo sviluppo e al mantenimento di appropriati meccanismi di reporting con stakeholder interni ed esterni;</w:t>
      </w:r>
    </w:p>
    <w:p w:rsidR="004E22B6" w:rsidRDefault="003F7CA6" w:rsidP="001D07EE">
      <w:pPr>
        <w:pStyle w:val="Paragrafoelenco"/>
        <w:numPr>
          <w:ilvl w:val="0"/>
          <w:numId w:val="3"/>
        </w:numPr>
      </w:pPr>
      <w:r w:rsidRPr="003C0194">
        <w:rPr>
          <w:b/>
        </w:rPr>
        <w:t>monitoraggio e riesame</w:t>
      </w:r>
      <w:r>
        <w:t xml:space="preserve"> (</w:t>
      </w:r>
      <w:r w:rsidR="004E22B6">
        <w:t xml:space="preserve">punto </w:t>
      </w:r>
      <w:r>
        <w:t xml:space="preserve">5.6): </w:t>
      </w:r>
      <w:r w:rsidR="004E22B6">
        <w:t xml:space="preserve">per </w:t>
      </w:r>
      <w:r>
        <w:t>rilevare cambiamenti nel contesto esterno ed interno, evidenziare modifiche ai criteri di rischio e al rischio stesso, identificare nuovi rischi emergenti, analizzare ed apprendere dalle segnalazioni pervenute, fornire e alimentare gli in</w:t>
      </w:r>
      <w:r w:rsidR="004E22B6">
        <w:t>dicatori chiave di prestazione</w:t>
      </w:r>
      <w:r>
        <w:t>.</w:t>
      </w:r>
      <w:r w:rsidR="009C2382">
        <w:rPr>
          <w:rStyle w:val="Rimandonotaapidipagina"/>
        </w:rPr>
        <w:footnoteReference w:id="5"/>
      </w:r>
    </w:p>
    <w:p w:rsidR="0072730E" w:rsidRDefault="003F7CA6" w:rsidP="0072730E">
      <w:r>
        <w:t xml:space="preserve">La funzione dei sistemi di </w:t>
      </w:r>
      <w:proofErr w:type="spellStart"/>
      <w:r>
        <w:t>whistleblowing</w:t>
      </w:r>
      <w:proofErr w:type="spellEnd"/>
      <w:r>
        <w:t xml:space="preserve"> a supporto di una corretto processo di gestione del rischio</w:t>
      </w:r>
      <w:r w:rsidR="00210F25">
        <w:t xml:space="preserve"> di cyber security</w:t>
      </w:r>
      <w:r>
        <w:t xml:space="preserve"> risulta dunque fondamentale poiché da un lato stimola i rapporti con tutti i portatori di interesse</w:t>
      </w:r>
      <w:r w:rsidR="00E608D1">
        <w:t>,</w:t>
      </w:r>
      <w:r w:rsidR="00210F25">
        <w:t xml:space="preserve"> rappresentati da vari soggetti molto attivi</w:t>
      </w:r>
      <w:r w:rsidR="00E608D1">
        <w:t xml:space="preserve"> nello scenario del ciberspazio, per la costruzione </w:t>
      </w:r>
      <w:r>
        <w:t>iniziale di un</w:t>
      </w:r>
      <w:r w:rsidR="00E608D1">
        <w:t>a</w:t>
      </w:r>
      <w:r>
        <w:t xml:space="preserve"> </w:t>
      </w:r>
      <w:r w:rsidR="00210F25">
        <w:t>“</w:t>
      </w:r>
      <w:r>
        <w:t>robust</w:t>
      </w:r>
      <w:r w:rsidR="00E608D1">
        <w:t>a</w:t>
      </w:r>
      <w:r w:rsidR="00210F25">
        <w:t>”</w:t>
      </w:r>
      <w:r>
        <w:t xml:space="preserve"> </w:t>
      </w:r>
      <w:r w:rsidR="00E608D1">
        <w:t>piattaforma</w:t>
      </w:r>
      <w:r>
        <w:t xml:space="preserve"> di </w:t>
      </w:r>
      <w:proofErr w:type="spellStart"/>
      <w:r>
        <w:t>whistleblowing</w:t>
      </w:r>
      <w:proofErr w:type="spellEnd"/>
      <w:r>
        <w:t xml:space="preserve"> e dall’altro co</w:t>
      </w:r>
      <w:r w:rsidR="00FE3960">
        <w:t>n</w:t>
      </w:r>
      <w:r w:rsidR="00210F25">
        <w:t>sente il costante monitorag</w:t>
      </w:r>
      <w:r w:rsidR="00E608D1">
        <w:t>gio dell’applicazione delle security</w:t>
      </w:r>
      <w:r w:rsidR="003C0194">
        <w:t xml:space="preserve"> policy,</w:t>
      </w:r>
      <w:r w:rsidR="00210F25">
        <w:t xml:space="preserve"> </w:t>
      </w:r>
      <w:r w:rsidR="00E608D1">
        <w:t xml:space="preserve">delle </w:t>
      </w:r>
      <w:r w:rsidR="00210F25">
        <w:t>misure di sicurezza</w:t>
      </w:r>
      <w:r w:rsidR="00E608D1">
        <w:t xml:space="preserve"> da parte delle org</w:t>
      </w:r>
      <w:r w:rsidR="0072730E">
        <w:t>a</w:t>
      </w:r>
      <w:r w:rsidR="00E608D1">
        <w:t>nizzazioni</w:t>
      </w:r>
      <w:r w:rsidR="003C0194">
        <w:t xml:space="preserve">, della </w:t>
      </w:r>
      <w:proofErr w:type="spellStart"/>
      <w:r w:rsidR="003C0194">
        <w:t>compliance</w:t>
      </w:r>
      <w:proofErr w:type="spellEnd"/>
      <w:r w:rsidR="003C0194">
        <w:t xml:space="preserve"> ICT security in generale</w:t>
      </w:r>
      <w:r w:rsidR="00E608D1">
        <w:t>.</w:t>
      </w:r>
      <w:r w:rsidR="0072730E">
        <w:t xml:space="preserve"> </w:t>
      </w:r>
      <w:r w:rsidR="009C2382">
        <w:t xml:space="preserve"> Attualmente la legislazione italiana in ambito pubblico prevede che una misura di contrasto alla corruzione sia rappresentata dalla stesura de</w:t>
      </w:r>
      <w:r w:rsidR="0072730E">
        <w:t xml:space="preserve">l </w:t>
      </w:r>
      <w:r w:rsidR="009C2382">
        <w:t>“</w:t>
      </w:r>
      <w:r w:rsidR="0072730E" w:rsidRPr="00B136C8">
        <w:rPr>
          <w:b/>
        </w:rPr>
        <w:t>Piano Nazionale Anticorruzione</w:t>
      </w:r>
      <w:r w:rsidR="009C2382">
        <w:t xml:space="preserve">” il quale deve contenere alcune indicazioni in </w:t>
      </w:r>
      <w:r w:rsidR="0072730E">
        <w:t xml:space="preserve">merito alle procedure di </w:t>
      </w:r>
      <w:proofErr w:type="spellStart"/>
      <w:r w:rsidR="0072730E">
        <w:t>whistleblowing</w:t>
      </w:r>
      <w:proofErr w:type="spellEnd"/>
      <w:r w:rsidR="009C2382">
        <w:rPr>
          <w:rStyle w:val="Rimandonotaapidipagina"/>
        </w:rPr>
        <w:footnoteReference w:id="6"/>
      </w:r>
      <w:r w:rsidR="009C2382">
        <w:t>:</w:t>
      </w:r>
      <w:r w:rsidR="007657AF">
        <w:t xml:space="preserve"> </w:t>
      </w:r>
      <w:r w:rsidR="007657AF">
        <w:lastRenderedPageBreak/>
        <w:t>anche se probabilmente residuale al contesto di cyber security</w:t>
      </w:r>
      <w:r w:rsidR="00B136C8">
        <w:t>,</w:t>
      </w:r>
      <w:r w:rsidR="007657AF">
        <w:t xml:space="preserve"> non è da escludersi che possano pervenire attraverso questi canali</w:t>
      </w:r>
      <w:r w:rsidR="00B136C8">
        <w:t>,</w:t>
      </w:r>
      <w:r w:rsidR="007657AF">
        <w:t xml:space="preserve"> illeciti che riguardano la materia oggetto di trattazione in questo articolo.</w:t>
      </w:r>
    </w:p>
    <w:p w:rsidR="00FE3960" w:rsidRDefault="00210F25" w:rsidP="00FE3960">
      <w:r>
        <w:t xml:space="preserve">Dal terzo punto di </w:t>
      </w:r>
      <w:r w:rsidR="006201F0">
        <w:t xml:space="preserve">vista </w:t>
      </w:r>
      <w:r>
        <w:t xml:space="preserve">l’applicazione del </w:t>
      </w:r>
      <w:proofErr w:type="spellStart"/>
      <w:r w:rsidR="00FE3960">
        <w:t>whistleblowing</w:t>
      </w:r>
      <w:proofErr w:type="spellEnd"/>
      <w:r w:rsidR="00FE3960">
        <w:t xml:space="preserve"> nel cyber security </w:t>
      </w:r>
      <w:proofErr w:type="spellStart"/>
      <w:r w:rsidR="00FE3960">
        <w:t>risk</w:t>
      </w:r>
      <w:proofErr w:type="spellEnd"/>
      <w:r w:rsidR="00FE3960">
        <w:t xml:space="preserve"> management</w:t>
      </w:r>
      <w:r>
        <w:t xml:space="preserve"> </w:t>
      </w:r>
      <w:r w:rsidR="006201F0">
        <w:t xml:space="preserve">rileva attualmente soprattutto in ambiti di </w:t>
      </w:r>
      <w:r w:rsidR="006201F0" w:rsidRPr="00B136C8">
        <w:rPr>
          <w:b/>
        </w:rPr>
        <w:t xml:space="preserve">business regolamentati con una forte focalizzazione </w:t>
      </w:r>
      <w:r w:rsidR="00B136C8">
        <w:rPr>
          <w:b/>
        </w:rPr>
        <w:t xml:space="preserve">nel mondo ICT e </w:t>
      </w:r>
      <w:r w:rsidR="006201F0" w:rsidRPr="00B136C8">
        <w:rPr>
          <w:b/>
        </w:rPr>
        <w:t>nella gestione di informazioni digitali classificate</w:t>
      </w:r>
      <w:r w:rsidR="006201F0">
        <w:t xml:space="preserve">: si potrebbe trattare di </w:t>
      </w:r>
      <w:r w:rsidR="00CE19AC">
        <w:t>organizzazioni</w:t>
      </w:r>
      <w:r w:rsidR="006201F0">
        <w:t xml:space="preserve"> quotate in borsa</w:t>
      </w:r>
      <w:r w:rsidR="006201F0">
        <w:rPr>
          <w:rStyle w:val="Rimandonotaapidipagina"/>
        </w:rPr>
        <w:footnoteReference w:id="7"/>
      </w:r>
      <w:r w:rsidR="006201F0">
        <w:t>, appartenenti al settore finanziario</w:t>
      </w:r>
      <w:r w:rsidR="006201F0">
        <w:rPr>
          <w:rStyle w:val="Rimandonotaapidipagina"/>
        </w:rPr>
        <w:footnoteReference w:id="8"/>
      </w:r>
      <w:r w:rsidR="00CE19AC">
        <w:t xml:space="preserve">, sottoposte alla </w:t>
      </w:r>
      <w:proofErr w:type="spellStart"/>
      <w:r w:rsidR="00CE19AC">
        <w:t>compliance</w:t>
      </w:r>
      <w:proofErr w:type="spellEnd"/>
      <w:r w:rsidR="00CE19AC">
        <w:t xml:space="preserve"> di cui al </w:t>
      </w:r>
      <w:r w:rsidR="00CE19AC" w:rsidRPr="00B136C8">
        <w:rPr>
          <w:b/>
        </w:rPr>
        <w:t xml:space="preserve">D. </w:t>
      </w:r>
      <w:proofErr w:type="spellStart"/>
      <w:r w:rsidR="00CE19AC" w:rsidRPr="00B136C8">
        <w:rPr>
          <w:b/>
        </w:rPr>
        <w:t>Lgs</w:t>
      </w:r>
      <w:proofErr w:type="spellEnd"/>
      <w:r w:rsidR="00CE19AC" w:rsidRPr="00B136C8">
        <w:rPr>
          <w:b/>
        </w:rPr>
        <w:t>. n. 231/2001</w:t>
      </w:r>
      <w:r w:rsidR="00CE19AC">
        <w:t xml:space="preserve"> sulla responsabilità penale degli enti oppure </w:t>
      </w:r>
      <w:r w:rsidR="00B136C8">
        <w:t xml:space="preserve">aziende </w:t>
      </w:r>
      <w:r w:rsidR="00CE19AC">
        <w:t xml:space="preserve">certificate ISO 27001. </w:t>
      </w:r>
      <w:r w:rsidR="00B136C8">
        <w:t>Un</w:t>
      </w:r>
      <w:r w:rsidR="006201F0">
        <w:t xml:space="preserve"> esempio </w:t>
      </w:r>
      <w:r w:rsidR="00B136C8">
        <w:t xml:space="preserve">potrebbe </w:t>
      </w:r>
      <w:r>
        <w:t xml:space="preserve">essere rappresentato da una segnalazione </w:t>
      </w:r>
      <w:r w:rsidR="00B136C8">
        <w:t>riguardante</w:t>
      </w:r>
      <w:r>
        <w:t xml:space="preserve"> uno dei reati informatici </w:t>
      </w:r>
      <w:r w:rsidR="00CE19AC">
        <w:t>previsti dalla 231 indirizzata</w:t>
      </w:r>
      <w:r>
        <w:t xml:space="preserve"> all’Organismo di Vigilanza.</w:t>
      </w:r>
      <w:r w:rsidR="00E608D1">
        <w:rPr>
          <w:rStyle w:val="Rimandonotaapidipagina"/>
        </w:rPr>
        <w:footnoteReference w:id="9"/>
      </w:r>
      <w:r w:rsidR="009C2382">
        <w:t xml:space="preserve"> </w:t>
      </w:r>
    </w:p>
    <w:p w:rsidR="00FE3960" w:rsidRDefault="00CE19AC" w:rsidP="00FE3960">
      <w:r>
        <w:t xml:space="preserve">Scenari futuri sono applicabile anche al settore </w:t>
      </w:r>
      <w:proofErr w:type="spellStart"/>
      <w:r w:rsidRPr="00B136C8">
        <w:rPr>
          <w:b/>
          <w:i/>
        </w:rPr>
        <w:t>a</w:t>
      </w:r>
      <w:r w:rsidR="00FE3960" w:rsidRPr="00B136C8">
        <w:rPr>
          <w:b/>
          <w:i/>
        </w:rPr>
        <w:t>utomotive</w:t>
      </w:r>
      <w:proofErr w:type="spellEnd"/>
      <w:r w:rsidR="00CB246F">
        <w:t xml:space="preserve"> come recentemente segnalato </w:t>
      </w:r>
      <w:r w:rsidR="00B136C8">
        <w:t xml:space="preserve">da </w:t>
      </w:r>
      <w:r w:rsidR="00B136C8" w:rsidRPr="00CB246F">
        <w:t>Mary Barra</w:t>
      </w:r>
      <w:r w:rsidR="00B136C8">
        <w:t>, Amministra</w:t>
      </w:r>
      <w:r w:rsidR="00CB246F">
        <w:t>t</w:t>
      </w:r>
      <w:r w:rsidR="00B136C8">
        <w:t xml:space="preserve">ore Delegato di </w:t>
      </w:r>
      <w:r w:rsidR="00CB246F">
        <w:t xml:space="preserve">General </w:t>
      </w:r>
      <w:proofErr w:type="spellStart"/>
      <w:r w:rsidR="00CB246F">
        <w:t>M</w:t>
      </w:r>
      <w:r>
        <w:t>otors</w:t>
      </w:r>
      <w:proofErr w:type="spellEnd"/>
      <w:r>
        <w:rPr>
          <w:rStyle w:val="Rimandonotaapidipagina"/>
        </w:rPr>
        <w:footnoteReference w:id="10"/>
      </w:r>
      <w:r w:rsidR="00CB246F" w:rsidRPr="00CB246F">
        <w:t xml:space="preserve">, secondo </w:t>
      </w:r>
      <w:r w:rsidR="00A93491">
        <w:t>la quale</w:t>
      </w:r>
      <w:r w:rsidR="00CB246F" w:rsidRPr="00CB246F">
        <w:t xml:space="preserve"> </w:t>
      </w:r>
      <w:r w:rsidR="00A93491">
        <w:t xml:space="preserve">è necessaria </w:t>
      </w:r>
      <w:r w:rsidR="00CB246F" w:rsidRPr="00CB246F">
        <w:t xml:space="preserve">una </w:t>
      </w:r>
      <w:r w:rsidR="00A93491">
        <w:t xml:space="preserve"> vera e propria coalizione </w:t>
      </w:r>
      <w:r w:rsidR="00CB246F" w:rsidRPr="00CB246F">
        <w:t xml:space="preserve">tra le case </w:t>
      </w:r>
      <w:r w:rsidR="00A93491">
        <w:t>automobilistiche e i legislatori per contrastare il rischio cyber crime: gli attacchi</w:t>
      </w:r>
      <w:r>
        <w:t xml:space="preserve"> </w:t>
      </w:r>
      <w:r w:rsidRPr="00CE19AC">
        <w:t xml:space="preserve">diretti verso le auto, </w:t>
      </w:r>
      <w:r w:rsidR="00A93491">
        <w:t>sempre più connesse alla rete</w:t>
      </w:r>
      <w:r w:rsidR="00B136C8">
        <w:t xml:space="preserve"> e con tecnologie di guida assistita</w:t>
      </w:r>
      <w:r w:rsidR="00A93491">
        <w:t xml:space="preserve"> «diventerà un </w:t>
      </w:r>
      <w:r w:rsidRPr="00CE19AC">
        <w:t>problema di sicurezza pubblica</w:t>
      </w:r>
      <w:r w:rsidR="00A93491">
        <w:t xml:space="preserve">». Non a caso la nuova </w:t>
      </w:r>
      <w:r w:rsidR="00A93491" w:rsidRPr="0072227C">
        <w:rPr>
          <w:i/>
        </w:rPr>
        <w:t>release</w:t>
      </w:r>
      <w:r w:rsidR="00A93491">
        <w:t xml:space="preserve"> di un altro standard </w:t>
      </w:r>
      <w:r w:rsidR="0072227C">
        <w:t xml:space="preserve">internazionale </w:t>
      </w:r>
      <w:r w:rsidR="00A93491">
        <w:t>di settore l’</w:t>
      </w:r>
      <w:r w:rsidR="00A93491" w:rsidRPr="0072227C">
        <w:rPr>
          <w:b/>
        </w:rPr>
        <w:t xml:space="preserve">ISO/TS 16949 </w:t>
      </w:r>
      <w:proofErr w:type="spellStart"/>
      <w:r w:rsidR="00A93491">
        <w:t>prevede</w:t>
      </w:r>
      <w:r w:rsidR="0072227C">
        <w:t>rà</w:t>
      </w:r>
      <w:proofErr w:type="spellEnd"/>
      <w:r w:rsidR="00A93491">
        <w:t xml:space="preserve"> espressamente l’istituzione di canali di </w:t>
      </w:r>
      <w:proofErr w:type="spellStart"/>
      <w:r w:rsidR="00A93491">
        <w:t>whistleblowing</w:t>
      </w:r>
      <w:proofErr w:type="spellEnd"/>
      <w:r w:rsidR="00A93491">
        <w:t>.</w:t>
      </w:r>
    </w:p>
    <w:p w:rsidR="00FE3960" w:rsidRPr="000B5625" w:rsidRDefault="00A93491" w:rsidP="00FE3960">
      <w:r>
        <w:t xml:space="preserve">Infine è del tutto probabile che nascano </w:t>
      </w:r>
      <w:r w:rsidRPr="0072227C">
        <w:rPr>
          <w:b/>
        </w:rPr>
        <w:t>iniziative specifiche</w:t>
      </w:r>
      <w:r>
        <w:t xml:space="preserve"> di </w:t>
      </w:r>
      <w:proofErr w:type="spellStart"/>
      <w:r>
        <w:t>whistleblowing</w:t>
      </w:r>
      <w:proofErr w:type="spellEnd"/>
      <w:r>
        <w:t xml:space="preserve"> fortemente focalizzate alla raccolta di segnalazioni attinenti alle tematiche del cyber crime.</w:t>
      </w:r>
    </w:p>
    <w:sectPr w:rsidR="00FE3960" w:rsidRPr="000B5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9D" w:rsidRDefault="00133A9D" w:rsidP="00A53A5E">
      <w:pPr>
        <w:spacing w:after="0" w:line="240" w:lineRule="auto"/>
      </w:pPr>
      <w:r>
        <w:separator/>
      </w:r>
    </w:p>
  </w:endnote>
  <w:endnote w:type="continuationSeparator" w:id="0">
    <w:p w:rsidR="00133A9D" w:rsidRDefault="00133A9D" w:rsidP="00A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9D" w:rsidRDefault="00133A9D" w:rsidP="00A53A5E">
      <w:pPr>
        <w:spacing w:after="0" w:line="240" w:lineRule="auto"/>
      </w:pPr>
      <w:r>
        <w:separator/>
      </w:r>
    </w:p>
  </w:footnote>
  <w:footnote w:type="continuationSeparator" w:id="0">
    <w:p w:rsidR="00133A9D" w:rsidRDefault="00133A9D" w:rsidP="00A53A5E">
      <w:pPr>
        <w:spacing w:after="0" w:line="240" w:lineRule="auto"/>
      </w:pPr>
      <w:r>
        <w:continuationSeparator/>
      </w:r>
    </w:p>
  </w:footnote>
  <w:footnote w:id="1">
    <w:p w:rsidR="002F738B" w:rsidRPr="0084292B" w:rsidRDefault="002F738B" w:rsidP="0084292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84292B">
        <w:rPr>
          <w:lang w:val="en-US"/>
        </w:rPr>
        <w:t xml:space="preserve"> Una </w:t>
      </w:r>
      <w:proofErr w:type="spellStart"/>
      <w:r w:rsidRPr="0084292B">
        <w:rPr>
          <w:lang w:val="en-US"/>
        </w:rPr>
        <w:t>definizione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più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dettagliata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proviene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dall’autorevole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ente</w:t>
      </w:r>
      <w:proofErr w:type="spellEnd"/>
      <w:r w:rsidRPr="0084292B">
        <w:rPr>
          <w:lang w:val="en-US"/>
        </w:rPr>
        <w:t xml:space="preserve"> di </w:t>
      </w:r>
      <w:proofErr w:type="spellStart"/>
      <w:r w:rsidRPr="0084292B">
        <w:rPr>
          <w:lang w:val="en-US"/>
        </w:rPr>
        <w:t>normazione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inglese</w:t>
      </w:r>
      <w:proofErr w:type="spellEnd"/>
      <w:r w:rsidRPr="0084292B">
        <w:rPr>
          <w:lang w:val="en-US"/>
        </w:rPr>
        <w:t xml:space="preserve"> British Standards Institute </w:t>
      </w:r>
      <w:proofErr w:type="spellStart"/>
      <w:r w:rsidRPr="0084292B">
        <w:rPr>
          <w:lang w:val="en-US"/>
        </w:rPr>
        <w:t>fornisce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nel</w:t>
      </w:r>
      <w:proofErr w:type="spellEnd"/>
      <w:r w:rsidRPr="0084292B">
        <w:rPr>
          <w:lang w:val="en-US"/>
        </w:rPr>
        <w:t xml:space="preserve"> </w:t>
      </w:r>
      <w:proofErr w:type="spellStart"/>
      <w:r w:rsidRPr="0084292B">
        <w:rPr>
          <w:lang w:val="en-US"/>
        </w:rPr>
        <w:t>documento</w:t>
      </w:r>
      <w:proofErr w:type="spellEnd"/>
      <w:r w:rsidRPr="0084292B">
        <w:rPr>
          <w:lang w:val="en-US"/>
        </w:rPr>
        <w:t xml:space="preserve"> “PAS 1998:2008 Whistleblowing Arrangements Code of </w:t>
      </w:r>
      <w:proofErr w:type="spellStart"/>
      <w:r w:rsidRPr="0084292B">
        <w:rPr>
          <w:lang w:val="en-US"/>
        </w:rPr>
        <w:t>pratice</w:t>
      </w:r>
      <w:proofErr w:type="spellEnd"/>
      <w:r w:rsidRPr="0084292B">
        <w:rPr>
          <w:lang w:val="en-US"/>
        </w:rPr>
        <w:t xml:space="preserve">” è la </w:t>
      </w:r>
      <w:proofErr w:type="spellStart"/>
      <w:r w:rsidRPr="0084292B">
        <w:rPr>
          <w:lang w:val="en-US"/>
        </w:rPr>
        <w:t>seguente</w:t>
      </w:r>
      <w:proofErr w:type="spellEnd"/>
      <w:r w:rsidRPr="0084292B">
        <w:rPr>
          <w:lang w:val="en-US"/>
        </w:rPr>
        <w:t xml:space="preserve">: </w:t>
      </w:r>
      <w:r w:rsidR="007451DF" w:rsidRPr="007451DF">
        <w:rPr>
          <w:lang w:val="en-US"/>
        </w:rPr>
        <w:t>«</w:t>
      </w:r>
      <w:r w:rsidRPr="0084292B">
        <w:rPr>
          <w:lang w:val="en-US"/>
        </w:rPr>
        <w:t xml:space="preserve">Whistleblowing is the popular term used when someone who works in or for an organization </w:t>
      </w:r>
      <w:r>
        <w:rPr>
          <w:lang w:val="en-US"/>
        </w:rPr>
        <w:t xml:space="preserve">raises a concern about a </w:t>
      </w:r>
      <w:r w:rsidRPr="0084292B">
        <w:rPr>
          <w:lang w:val="en-US"/>
        </w:rPr>
        <w:t>p</w:t>
      </w:r>
      <w:r>
        <w:rPr>
          <w:lang w:val="en-US"/>
        </w:rPr>
        <w:t xml:space="preserve">ossible fraud, crime, danger or other serious risk that could threaten customers, colleagues, shareholders, the public or the organization’s </w:t>
      </w:r>
      <w:r w:rsidRPr="0084292B">
        <w:rPr>
          <w:lang w:val="en-US"/>
        </w:rPr>
        <w:t>own reputation</w:t>
      </w:r>
      <w:r w:rsidR="007451DF" w:rsidRPr="007451DF">
        <w:rPr>
          <w:lang w:val="en-US"/>
        </w:rPr>
        <w:t>»</w:t>
      </w:r>
      <w:r>
        <w:rPr>
          <w:lang w:val="en-US"/>
        </w:rPr>
        <w:t>.</w:t>
      </w:r>
    </w:p>
  </w:footnote>
  <w:footnote w:id="2">
    <w:p w:rsidR="002F738B" w:rsidRDefault="002F738B">
      <w:pPr>
        <w:pStyle w:val="Testonotaapidipagina"/>
      </w:pPr>
      <w:r>
        <w:rPr>
          <w:rStyle w:val="Rimandonotaapidipagina"/>
        </w:rPr>
        <w:footnoteRef/>
      </w:r>
      <w:r w:rsidR="00C12593">
        <w:t xml:space="preserve"> </w:t>
      </w:r>
      <w:r w:rsidR="00C12593" w:rsidRPr="00C12593">
        <w:t xml:space="preserve">Per un approfondimento in merito si veda, G. </w:t>
      </w:r>
      <w:r w:rsidR="00FB5B1C">
        <w:t>Ziccardi</w:t>
      </w:r>
      <w:r w:rsidR="00C12593" w:rsidRPr="00C12593">
        <w:t xml:space="preserve">, </w:t>
      </w:r>
      <w:r w:rsidR="00FB5B1C">
        <w:t>INTERNET, CONTROLLO E LIBERTA’</w:t>
      </w:r>
      <w:r w:rsidR="00C12593" w:rsidRPr="00C12593">
        <w:t xml:space="preserve"> - </w:t>
      </w:r>
      <w:r w:rsidR="00FB5B1C" w:rsidRPr="00FB5B1C">
        <w:t>Trasparenza, sorveglianza e segreto nell'era tecnologica</w:t>
      </w:r>
      <w:r w:rsidR="00C12593" w:rsidRPr="00C12593">
        <w:t xml:space="preserve">, Milano, </w:t>
      </w:r>
      <w:r w:rsidR="00FB5B1C">
        <w:t>Raffaello Cortina Editore, 2015.</w:t>
      </w:r>
    </w:p>
  </w:footnote>
  <w:footnote w:id="3">
    <w:p w:rsidR="004A3027" w:rsidRDefault="004A3027" w:rsidP="004A3027">
      <w:pPr>
        <w:pStyle w:val="Testonotaapidipagina"/>
      </w:pPr>
      <w:r>
        <w:rPr>
          <w:rStyle w:val="Rimandonotaapidipagina"/>
        </w:rPr>
        <w:footnoteRef/>
      </w:r>
      <w:r>
        <w:t xml:space="preserve"> Per un approfondimento </w:t>
      </w:r>
      <w:r w:rsidRPr="004A3027">
        <w:t>https://www.oecd.org/sti/ieconomy/digital-security-risk-management.htm</w:t>
      </w:r>
      <w:r>
        <w:t xml:space="preserve"> (sito web consultato, e documento disponibile online, il 27 luglio 2016).</w:t>
      </w:r>
    </w:p>
  </w:footnote>
  <w:footnote w:id="4">
    <w:p w:rsidR="003C0194" w:rsidRPr="003C0194" w:rsidRDefault="003C0194">
      <w:pPr>
        <w:pStyle w:val="Testonotaapidipagina"/>
      </w:pPr>
      <w:r>
        <w:rPr>
          <w:rStyle w:val="Rimandonotaapidipagina"/>
        </w:rPr>
        <w:footnoteRef/>
      </w:r>
      <w:r w:rsidRPr="003C0194">
        <w:t xml:space="preserve"> Circolare 263 15° aggiornamento della Banca d’Italia.</w:t>
      </w:r>
    </w:p>
  </w:footnote>
  <w:footnote w:id="5">
    <w:p w:rsidR="009C2382" w:rsidRPr="009C2382" w:rsidRDefault="009C2382" w:rsidP="009C2382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9C2382">
        <w:rPr>
          <w:lang w:val="en-US"/>
        </w:rPr>
        <w:t xml:space="preserve"> Rif. </w:t>
      </w:r>
      <w:r>
        <w:rPr>
          <w:lang w:val="en-US"/>
        </w:rPr>
        <w:t>ISO 31004 “</w:t>
      </w:r>
      <w:r w:rsidRPr="009C2382">
        <w:rPr>
          <w:i/>
          <w:lang w:val="en-US"/>
        </w:rPr>
        <w:t>Risk management - Guidance for the implementation of ISO 31000</w:t>
      </w:r>
      <w:r>
        <w:rPr>
          <w:lang w:val="en-US"/>
        </w:rPr>
        <w:t>”</w:t>
      </w:r>
      <w:r w:rsidR="004A3027">
        <w:rPr>
          <w:lang w:val="en-US"/>
        </w:rPr>
        <w:t>.</w:t>
      </w:r>
    </w:p>
  </w:footnote>
  <w:footnote w:id="6">
    <w:p w:rsidR="007F32D1" w:rsidRDefault="009C2382" w:rsidP="007F32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F32D1">
        <w:t>Da notare che tra gli allegati che sono stati stilati con l’intendo di fornire alle P.A. «approfondimenti</w:t>
      </w:r>
    </w:p>
    <w:p w:rsidR="009C2382" w:rsidRDefault="007F32D1" w:rsidP="007F32D1">
      <w:pPr>
        <w:pStyle w:val="Testonotaapidipagina"/>
      </w:pPr>
      <w:r>
        <w:t xml:space="preserve">di carattere interpretativo, procedurale e metodologico» si possono evincere diversi spunti </w:t>
      </w:r>
      <w:r w:rsidR="006201F0">
        <w:t xml:space="preserve">per </w:t>
      </w:r>
      <w:r>
        <w:t>coadiuvare le amministrazioni nella gestione d</w:t>
      </w:r>
      <w:r w:rsidR="006201F0">
        <w:t>el rischio: l’</w:t>
      </w:r>
      <w:proofErr w:type="spellStart"/>
      <w:r w:rsidR="006201F0">
        <w:t>all</w:t>
      </w:r>
      <w:proofErr w:type="spellEnd"/>
      <w:r w:rsidR="006201F0">
        <w:t>.</w:t>
      </w:r>
      <w:r>
        <w:t xml:space="preserve"> n. 6, in particolare, fa esplicito riferimento allo standard ISO 31000.</w:t>
      </w:r>
      <w:r w:rsidR="006201F0">
        <w:t xml:space="preserve"> </w:t>
      </w:r>
      <w:r w:rsidR="007657AF">
        <w:t>Per un approfondimento</w:t>
      </w:r>
      <w:r>
        <w:t xml:space="preserve"> </w:t>
      </w:r>
      <w:r w:rsidR="007657AF">
        <w:t xml:space="preserve"> </w:t>
      </w:r>
      <w:r w:rsidR="007657AF" w:rsidRPr="007657AF">
        <w:t xml:space="preserve">http://www.anticorruzione.it/portal/public/classic/AttivitaAutorita/Anticorruzione </w:t>
      </w:r>
      <w:r w:rsidR="007657AF">
        <w:t>(sito web consultato, e documento disponibile online, il 27 luglio 2016).</w:t>
      </w:r>
    </w:p>
  </w:footnote>
  <w:footnote w:id="7">
    <w:p w:rsidR="006201F0" w:rsidRDefault="006201F0">
      <w:pPr>
        <w:pStyle w:val="Testonotaapidipagina"/>
      </w:pPr>
      <w:r>
        <w:rPr>
          <w:rStyle w:val="Rimandonotaapidipagina"/>
        </w:rPr>
        <w:footnoteRef/>
      </w:r>
      <w:r>
        <w:t xml:space="preserve"> Il Codice di Autodisciplina della Borsa Italiana prevede che «un adeguato sistema di controllo interno e di gestione dei rischi  debba essere dotato di un sistema interno di segnalazione da parte dei  dipendenti di eventuali irregolarità o violazioni della normativa applicabile e  delle procedure interne (c.d.  sistemi di </w:t>
      </w:r>
      <w:proofErr w:type="spellStart"/>
      <w:r>
        <w:t>whistleblowing</w:t>
      </w:r>
      <w:proofErr w:type="spellEnd"/>
      <w:r>
        <w:t xml:space="preserve">) in linea con le  best  </w:t>
      </w:r>
      <w:proofErr w:type="spellStart"/>
      <w:r>
        <w:t>practices</w:t>
      </w:r>
      <w:proofErr w:type="spellEnd"/>
      <w:r>
        <w:t xml:space="preserve">  esistenti in ambito nazionale e internazionale, che garantiscano un  canale informativo specifico e riservato  nonché l’anonimato del segnalante».</w:t>
      </w:r>
    </w:p>
  </w:footnote>
  <w:footnote w:id="8">
    <w:p w:rsidR="006201F0" w:rsidRDefault="006201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E19AC">
        <w:t>Nel luglio 2015 l’</w:t>
      </w:r>
      <w:r w:rsidRPr="006201F0">
        <w:t xml:space="preserve">11° aggiornamento della Circolare n. 285 </w:t>
      </w:r>
      <w:r w:rsidR="00CE19AC">
        <w:t>da parte della Banca d’Italia</w:t>
      </w:r>
      <w:r w:rsidRPr="006201F0">
        <w:t xml:space="preserve"> </w:t>
      </w:r>
      <w:r w:rsidR="00CE19AC">
        <w:t>integra nel s</w:t>
      </w:r>
      <w:r w:rsidRPr="006201F0">
        <w:t>istema dei controlli i</w:t>
      </w:r>
      <w:r w:rsidR="00CE19AC">
        <w:t>nterni «</w:t>
      </w:r>
      <w:r w:rsidR="00CE19AC" w:rsidRPr="00CE19AC">
        <w:t>i sistemi interni di segnalazione delle v</w:t>
      </w:r>
      <w:r w:rsidR="00CE19AC">
        <w:t xml:space="preserve">iolazioni (c.d. </w:t>
      </w:r>
      <w:proofErr w:type="spellStart"/>
      <w:r w:rsidR="00CE19AC">
        <w:t>whistleblowing</w:t>
      </w:r>
      <w:proofErr w:type="spellEnd"/>
      <w:r w:rsidR="00CE19AC">
        <w:t>)».</w:t>
      </w:r>
    </w:p>
  </w:footnote>
  <w:footnote w:id="9">
    <w:p w:rsidR="00E608D1" w:rsidRDefault="00E608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136C8" w:rsidRPr="00B136C8">
        <w:t>DDL C. 3365-A</w:t>
      </w:r>
      <w:r w:rsidR="00B136C8">
        <w:t xml:space="preserve"> approvato alla Camera il 21/01/2016 prevede l</w:t>
      </w:r>
      <w:r w:rsidR="00B136C8" w:rsidRPr="00B136C8">
        <w:t xml:space="preserve">’inserimento della disciplina </w:t>
      </w:r>
      <w:r w:rsidR="00B136C8">
        <w:t xml:space="preserve">in ambito privato </w:t>
      </w:r>
      <w:r w:rsidR="00B136C8" w:rsidRPr="00B136C8">
        <w:t>all’interno del D.</w:t>
      </w:r>
      <w:r w:rsidR="00B136C8">
        <w:t xml:space="preserve"> </w:t>
      </w:r>
      <w:proofErr w:type="spellStart"/>
      <w:r w:rsidR="00B136C8">
        <w:t>L</w:t>
      </w:r>
      <w:r w:rsidR="00B136C8" w:rsidRPr="00B136C8">
        <w:t>gs</w:t>
      </w:r>
      <w:proofErr w:type="spellEnd"/>
      <w:r w:rsidR="00B136C8" w:rsidRPr="00B136C8">
        <w:t xml:space="preserve">. </w:t>
      </w:r>
      <w:r w:rsidR="00B136C8">
        <w:t xml:space="preserve">n. </w:t>
      </w:r>
      <w:r w:rsidR="00B136C8" w:rsidRPr="00B136C8">
        <w:t>231/2001</w:t>
      </w:r>
      <w:r w:rsidR="00B136C8">
        <w:t>.</w:t>
      </w:r>
    </w:p>
  </w:footnote>
  <w:footnote w:id="10">
    <w:p w:rsidR="00CE19AC" w:rsidRDefault="00CE19AC">
      <w:pPr>
        <w:pStyle w:val="Testonotaapidipagina"/>
      </w:pPr>
      <w:r>
        <w:rPr>
          <w:rStyle w:val="Rimandonotaapidipagina"/>
        </w:rPr>
        <w:footnoteRef/>
      </w:r>
      <w:r>
        <w:t xml:space="preserve"> Rif. </w:t>
      </w:r>
      <w:r w:rsidRPr="00CE19AC">
        <w:t>http://www.ansa.it/canale_motori/notizie/attualita/2016/07/25/ad-general-motors-cyberattacchi-ad-auto-minaccia-crescente_5c7e16c4-64b5-4118-b754-251e2ed94ba8.html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C73"/>
    <w:multiLevelType w:val="hybridMultilevel"/>
    <w:tmpl w:val="0B0E64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799B"/>
    <w:multiLevelType w:val="hybridMultilevel"/>
    <w:tmpl w:val="0B0E64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C22D1"/>
    <w:multiLevelType w:val="hybridMultilevel"/>
    <w:tmpl w:val="0B0E64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9D"/>
    <w:rsid w:val="00044AB0"/>
    <w:rsid w:val="000B5625"/>
    <w:rsid w:val="001254EB"/>
    <w:rsid w:val="00133A9D"/>
    <w:rsid w:val="00184EB7"/>
    <w:rsid w:val="001D07EE"/>
    <w:rsid w:val="001F384E"/>
    <w:rsid w:val="00210F25"/>
    <w:rsid w:val="002B2D75"/>
    <w:rsid w:val="002F738B"/>
    <w:rsid w:val="003C0194"/>
    <w:rsid w:val="003F7CA6"/>
    <w:rsid w:val="00492D89"/>
    <w:rsid w:val="004A3027"/>
    <w:rsid w:val="004E22B6"/>
    <w:rsid w:val="0052554D"/>
    <w:rsid w:val="005E00C0"/>
    <w:rsid w:val="006201F0"/>
    <w:rsid w:val="00646A2F"/>
    <w:rsid w:val="00662FFA"/>
    <w:rsid w:val="0072227C"/>
    <w:rsid w:val="0072730E"/>
    <w:rsid w:val="007304D1"/>
    <w:rsid w:val="007451DF"/>
    <w:rsid w:val="007657AF"/>
    <w:rsid w:val="0076637C"/>
    <w:rsid w:val="007A0DEF"/>
    <w:rsid w:val="007F32D1"/>
    <w:rsid w:val="0082019D"/>
    <w:rsid w:val="008350C1"/>
    <w:rsid w:val="0084292B"/>
    <w:rsid w:val="009C2382"/>
    <w:rsid w:val="00A3687C"/>
    <w:rsid w:val="00A4773E"/>
    <w:rsid w:val="00A53A5E"/>
    <w:rsid w:val="00A727E1"/>
    <w:rsid w:val="00A93491"/>
    <w:rsid w:val="00AB3F92"/>
    <w:rsid w:val="00AF0DA7"/>
    <w:rsid w:val="00B11D13"/>
    <w:rsid w:val="00B136C8"/>
    <w:rsid w:val="00B1678E"/>
    <w:rsid w:val="00BC6577"/>
    <w:rsid w:val="00C12593"/>
    <w:rsid w:val="00CA2839"/>
    <w:rsid w:val="00CB246F"/>
    <w:rsid w:val="00CE19AC"/>
    <w:rsid w:val="00DA47DE"/>
    <w:rsid w:val="00DB3A75"/>
    <w:rsid w:val="00E30879"/>
    <w:rsid w:val="00E608D1"/>
    <w:rsid w:val="00EA5E59"/>
    <w:rsid w:val="00F27C56"/>
    <w:rsid w:val="00FB5B1C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53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3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A5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5E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302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9349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53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3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A5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5E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302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9349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6CCB-148C-4AE0-B3A4-DA55830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8101</Characters>
  <Application>Microsoft Office Word</Application>
  <DocSecurity>0</DocSecurity>
  <Lines>90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rodolfi</dc:creator>
  <cp:lastModifiedBy>alessandro rodolfi</cp:lastModifiedBy>
  <cp:revision>4</cp:revision>
  <dcterms:created xsi:type="dcterms:W3CDTF">2016-07-30T14:05:00Z</dcterms:created>
  <dcterms:modified xsi:type="dcterms:W3CDTF">2016-07-30T14:23:00Z</dcterms:modified>
</cp:coreProperties>
</file>